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D71F85" w14:textId="77777777" w:rsidR="009A244A" w:rsidRPr="00290EE2" w:rsidRDefault="004168D0" w:rsidP="00604060">
      <w:pPr>
        <w:pBdr>
          <w:top w:val="nil"/>
          <w:left w:val="nil"/>
          <w:bottom w:val="nil"/>
          <w:right w:val="nil"/>
          <w:between w:val="nil"/>
        </w:pBdr>
        <w:spacing w:after="120"/>
        <w:rPr>
          <w:rFonts w:cstheme="majorHAnsi"/>
          <w:szCs w:val="22"/>
        </w:rPr>
      </w:pPr>
      <w:r w:rsidRPr="00290EE2">
        <w:rPr>
          <w:rFonts w:cstheme="majorHAnsi"/>
          <w:szCs w:val="22"/>
        </w:rPr>
        <w:t xml:space="preserve">As a result of the Administration Management Review Committee (AMRC) and the IT Review Steering Committee’s IT Governance Project, </w:t>
      </w:r>
      <w:r w:rsidR="0074485C">
        <w:rPr>
          <w:rFonts w:cstheme="majorHAnsi"/>
          <w:szCs w:val="22"/>
        </w:rPr>
        <w:t>the University established</w:t>
      </w:r>
      <w:r w:rsidRPr="00290EE2">
        <w:rPr>
          <w:rFonts w:cstheme="majorHAnsi"/>
          <w:szCs w:val="22"/>
        </w:rPr>
        <w:t xml:space="preserve"> an IT Strategic Governance Committee (</w:t>
      </w:r>
      <w:r w:rsidR="001A4A02">
        <w:rPr>
          <w:rFonts w:cstheme="majorHAnsi"/>
          <w:szCs w:val="22"/>
        </w:rPr>
        <w:t>IT Gov</w:t>
      </w:r>
      <w:r w:rsidRPr="00290EE2">
        <w:rPr>
          <w:rFonts w:cstheme="majorHAnsi"/>
          <w:szCs w:val="22"/>
        </w:rPr>
        <w:t xml:space="preserve">).  This committee is a Presidential committee within the URI committee structure. </w:t>
      </w:r>
    </w:p>
    <w:p w14:paraId="5D656FC0" w14:textId="3515A481" w:rsidR="00604060" w:rsidRPr="00604060" w:rsidRDefault="003F05CA" w:rsidP="00701AF3">
      <w:r>
        <w:t xml:space="preserve">The IT Gov committee has ably met the needs of the University for </w:t>
      </w:r>
      <w:r w:rsidR="002231F6">
        <w:t>four</w:t>
      </w:r>
      <w:r>
        <w:t xml:space="preserve"> years. </w:t>
      </w:r>
      <w:r w:rsidR="002231F6">
        <w:t xml:space="preserve"> With </w:t>
      </w:r>
      <w:r w:rsidR="00365725">
        <w:t>changes in</w:t>
      </w:r>
      <w:r w:rsidR="002231F6">
        <w:t xml:space="preserve"> IT, the time has come to re-structure this group to best meet the needs of the future</w:t>
      </w:r>
      <w:r w:rsidR="00DE6DEC">
        <w:t>.  This evolution (IT Gov 2.0)</w:t>
      </w:r>
      <w:r w:rsidR="00303976">
        <w:t>, represents the inclusion of a broader group of constituencies and subgroups</w:t>
      </w:r>
      <w:r w:rsidR="00752ABA">
        <w:t xml:space="preserve"> that have developed in the intervening years.</w:t>
      </w:r>
    </w:p>
    <w:p w14:paraId="6297F6A1" w14:textId="77777777" w:rsidR="009A244A" w:rsidRDefault="009A244A">
      <w:pPr>
        <w:pBdr>
          <w:top w:val="nil"/>
          <w:left w:val="nil"/>
          <w:bottom w:val="nil"/>
          <w:right w:val="nil"/>
          <w:between w:val="nil"/>
        </w:pBdr>
      </w:pPr>
    </w:p>
    <w:p w14:paraId="7ADD6E81" w14:textId="77777777" w:rsidR="009A244A" w:rsidRPr="00290EE2" w:rsidRDefault="004168D0">
      <w:pPr>
        <w:pBdr>
          <w:top w:val="nil"/>
          <w:left w:val="nil"/>
          <w:bottom w:val="nil"/>
          <w:right w:val="nil"/>
          <w:between w:val="nil"/>
        </w:pBdr>
        <w:rPr>
          <w:rFonts w:cstheme="majorHAnsi"/>
          <w:szCs w:val="22"/>
        </w:rPr>
      </w:pPr>
      <w:r w:rsidRPr="00290EE2">
        <w:rPr>
          <w:rFonts w:cstheme="majorHAnsi"/>
          <w:b/>
          <w:szCs w:val="22"/>
        </w:rPr>
        <w:t>Guiding Principles:</w:t>
      </w:r>
    </w:p>
    <w:p w14:paraId="1BE539E9" w14:textId="77777777" w:rsidR="009A244A" w:rsidRPr="00290EE2" w:rsidRDefault="004168D0" w:rsidP="00290EE2">
      <w:pPr>
        <w:numPr>
          <w:ilvl w:val="0"/>
          <w:numId w:val="1"/>
        </w:numPr>
        <w:pBdr>
          <w:top w:val="nil"/>
          <w:left w:val="nil"/>
          <w:bottom w:val="nil"/>
          <w:right w:val="nil"/>
          <w:between w:val="nil"/>
        </w:pBdr>
        <w:spacing w:after="120"/>
        <w:rPr>
          <w:rFonts w:cstheme="majorHAnsi"/>
          <w:szCs w:val="22"/>
        </w:rPr>
      </w:pPr>
      <w:r w:rsidRPr="00290EE2">
        <w:rPr>
          <w:rFonts w:cstheme="majorHAnsi"/>
          <w:b/>
          <w:i/>
          <w:szCs w:val="22"/>
        </w:rPr>
        <w:t xml:space="preserve">Transparency </w:t>
      </w:r>
      <w:r w:rsidRPr="00290EE2">
        <w:rPr>
          <w:rFonts w:cstheme="majorHAnsi"/>
          <w:szCs w:val="22"/>
        </w:rPr>
        <w:t>- Decision-making process and outcomes will be well-defined and broadly communicated. How decisions are made and who has input and decision-making authority must be clear and specific.</w:t>
      </w:r>
    </w:p>
    <w:p w14:paraId="43EB5A9D" w14:textId="77777777" w:rsidR="009A244A" w:rsidRPr="00290EE2" w:rsidRDefault="004168D0" w:rsidP="00290EE2">
      <w:pPr>
        <w:numPr>
          <w:ilvl w:val="0"/>
          <w:numId w:val="1"/>
        </w:numPr>
        <w:pBdr>
          <w:top w:val="nil"/>
          <w:left w:val="nil"/>
          <w:bottom w:val="nil"/>
          <w:right w:val="nil"/>
          <w:between w:val="nil"/>
        </w:pBdr>
        <w:spacing w:after="120"/>
        <w:rPr>
          <w:rFonts w:cstheme="majorHAnsi"/>
          <w:szCs w:val="22"/>
        </w:rPr>
      </w:pPr>
      <w:r w:rsidRPr="00290EE2">
        <w:rPr>
          <w:rFonts w:cstheme="majorHAnsi"/>
          <w:b/>
          <w:i/>
          <w:szCs w:val="22"/>
        </w:rPr>
        <w:t>Engagement</w:t>
      </w:r>
      <w:r w:rsidRPr="00290EE2">
        <w:rPr>
          <w:rFonts w:cstheme="majorHAnsi"/>
          <w:szCs w:val="22"/>
        </w:rPr>
        <w:t xml:space="preserve"> – Decision-making processes will be inclusive and focus on university-wide IT.</w:t>
      </w:r>
    </w:p>
    <w:p w14:paraId="37001100" w14:textId="77777777" w:rsidR="009A244A" w:rsidRPr="00290EE2" w:rsidRDefault="004168D0" w:rsidP="00290EE2">
      <w:pPr>
        <w:numPr>
          <w:ilvl w:val="0"/>
          <w:numId w:val="1"/>
        </w:numPr>
        <w:pBdr>
          <w:top w:val="nil"/>
          <w:left w:val="nil"/>
          <w:bottom w:val="nil"/>
          <w:right w:val="nil"/>
          <w:between w:val="nil"/>
        </w:pBdr>
        <w:spacing w:after="120"/>
        <w:rPr>
          <w:rFonts w:cstheme="majorHAnsi"/>
          <w:szCs w:val="22"/>
        </w:rPr>
      </w:pPr>
      <w:r w:rsidRPr="00290EE2">
        <w:rPr>
          <w:rFonts w:cstheme="majorHAnsi"/>
          <w:b/>
          <w:i/>
          <w:szCs w:val="22"/>
        </w:rPr>
        <w:t xml:space="preserve">Responsiveness </w:t>
      </w:r>
      <w:r w:rsidRPr="00290EE2">
        <w:rPr>
          <w:rFonts w:cstheme="majorHAnsi"/>
          <w:szCs w:val="22"/>
        </w:rPr>
        <w:t xml:space="preserve">– </w:t>
      </w:r>
      <w:r w:rsidR="001A4A02">
        <w:rPr>
          <w:rFonts w:cstheme="majorHAnsi"/>
          <w:szCs w:val="22"/>
        </w:rPr>
        <w:t>IT Gov</w:t>
      </w:r>
      <w:r w:rsidRPr="00290EE2">
        <w:rPr>
          <w:rFonts w:cstheme="majorHAnsi"/>
          <w:szCs w:val="22"/>
        </w:rPr>
        <w:t>, other existing IT committees, and IT organizations will work with the community to find ways to meet needs and remove barriers to progress.</w:t>
      </w:r>
    </w:p>
    <w:p w14:paraId="18991048" w14:textId="77777777" w:rsidR="009A244A" w:rsidRPr="00290EE2" w:rsidRDefault="004168D0" w:rsidP="00290EE2">
      <w:pPr>
        <w:numPr>
          <w:ilvl w:val="0"/>
          <w:numId w:val="1"/>
        </w:numPr>
        <w:pBdr>
          <w:top w:val="nil"/>
          <w:left w:val="nil"/>
          <w:bottom w:val="nil"/>
          <w:right w:val="nil"/>
          <w:between w:val="nil"/>
        </w:pBdr>
        <w:spacing w:after="120"/>
        <w:rPr>
          <w:rFonts w:cstheme="majorHAnsi"/>
          <w:szCs w:val="22"/>
        </w:rPr>
      </w:pPr>
      <w:r w:rsidRPr="00290EE2">
        <w:rPr>
          <w:rFonts w:cstheme="majorHAnsi"/>
          <w:b/>
          <w:i/>
          <w:szCs w:val="22"/>
        </w:rPr>
        <w:t>Leadership</w:t>
      </w:r>
      <w:r w:rsidRPr="00290EE2">
        <w:rPr>
          <w:rFonts w:cstheme="majorHAnsi"/>
          <w:szCs w:val="22"/>
        </w:rPr>
        <w:t xml:space="preserve"> – Governance will encourage, prioritize, and advocate for IT investments and reallocations that are strategically important to the University’s future.</w:t>
      </w:r>
    </w:p>
    <w:p w14:paraId="4312677B" w14:textId="77777777" w:rsidR="009A244A" w:rsidRPr="00290EE2" w:rsidRDefault="004168D0" w:rsidP="00290EE2">
      <w:pPr>
        <w:numPr>
          <w:ilvl w:val="0"/>
          <w:numId w:val="1"/>
        </w:numPr>
        <w:pBdr>
          <w:top w:val="nil"/>
          <w:left w:val="nil"/>
          <w:bottom w:val="nil"/>
          <w:right w:val="nil"/>
          <w:between w:val="nil"/>
        </w:pBdr>
        <w:spacing w:after="120"/>
        <w:rPr>
          <w:rFonts w:cstheme="majorHAnsi"/>
          <w:szCs w:val="22"/>
        </w:rPr>
      </w:pPr>
      <w:r w:rsidRPr="00290EE2">
        <w:rPr>
          <w:rFonts w:cstheme="majorHAnsi"/>
          <w:b/>
          <w:i/>
          <w:szCs w:val="22"/>
        </w:rPr>
        <w:t>Innovation</w:t>
      </w:r>
      <w:r w:rsidRPr="00290EE2">
        <w:rPr>
          <w:rFonts w:cstheme="majorHAnsi"/>
          <w:szCs w:val="22"/>
        </w:rPr>
        <w:t xml:space="preserve"> – Governance will promote effective practices and collaborate with IT leaders to explore new and innovative uses of technology.</w:t>
      </w:r>
    </w:p>
    <w:p w14:paraId="3418C4E8" w14:textId="77777777" w:rsidR="009A244A" w:rsidRPr="00290EE2" w:rsidRDefault="004168D0" w:rsidP="00290EE2">
      <w:pPr>
        <w:numPr>
          <w:ilvl w:val="0"/>
          <w:numId w:val="1"/>
        </w:numPr>
        <w:pBdr>
          <w:top w:val="nil"/>
          <w:left w:val="nil"/>
          <w:bottom w:val="nil"/>
          <w:right w:val="nil"/>
          <w:between w:val="nil"/>
        </w:pBdr>
        <w:spacing w:after="120"/>
        <w:rPr>
          <w:rFonts w:cstheme="majorHAnsi"/>
          <w:szCs w:val="22"/>
        </w:rPr>
      </w:pPr>
      <w:r w:rsidRPr="00290EE2">
        <w:rPr>
          <w:rFonts w:cstheme="majorHAnsi"/>
          <w:b/>
          <w:i/>
          <w:szCs w:val="22"/>
        </w:rPr>
        <w:t>Accountability</w:t>
      </w:r>
      <w:r w:rsidRPr="00290EE2">
        <w:rPr>
          <w:rFonts w:cstheme="majorHAnsi"/>
          <w:szCs w:val="22"/>
        </w:rPr>
        <w:t xml:space="preserve"> – Governance will value, measure and promote the effective and secure use of technology and the continual improvement of services. We will lead by example.</w:t>
      </w:r>
    </w:p>
    <w:p w14:paraId="3546CF59" w14:textId="77777777" w:rsidR="009A244A" w:rsidRPr="00290EE2" w:rsidRDefault="004168D0">
      <w:pPr>
        <w:numPr>
          <w:ilvl w:val="0"/>
          <w:numId w:val="1"/>
        </w:numPr>
        <w:pBdr>
          <w:top w:val="nil"/>
          <w:left w:val="nil"/>
          <w:bottom w:val="nil"/>
          <w:right w:val="nil"/>
          <w:between w:val="nil"/>
        </w:pBdr>
        <w:rPr>
          <w:rFonts w:cstheme="majorHAnsi"/>
          <w:szCs w:val="22"/>
        </w:rPr>
      </w:pPr>
      <w:r w:rsidRPr="00290EE2">
        <w:rPr>
          <w:rFonts w:cstheme="majorHAnsi"/>
          <w:b/>
          <w:i/>
          <w:szCs w:val="22"/>
        </w:rPr>
        <w:t>Partnership</w:t>
      </w:r>
      <w:r w:rsidRPr="00290EE2">
        <w:rPr>
          <w:rFonts w:cstheme="majorHAnsi"/>
          <w:szCs w:val="22"/>
        </w:rPr>
        <w:t xml:space="preserve"> – The effective management and use of the University’s information technology requires a collaborative effort among IT groups and administrative and academic departments.</w:t>
      </w:r>
    </w:p>
    <w:p w14:paraId="788D65B7" w14:textId="77777777" w:rsidR="009A244A" w:rsidRPr="00290EE2" w:rsidRDefault="009A244A">
      <w:pPr>
        <w:pBdr>
          <w:top w:val="nil"/>
          <w:left w:val="nil"/>
          <w:bottom w:val="nil"/>
          <w:right w:val="nil"/>
          <w:between w:val="nil"/>
        </w:pBdr>
        <w:rPr>
          <w:rFonts w:cstheme="majorHAnsi"/>
          <w:szCs w:val="22"/>
        </w:rPr>
      </w:pPr>
    </w:p>
    <w:p w14:paraId="63841C42" w14:textId="77777777" w:rsidR="009A244A" w:rsidRPr="00290EE2" w:rsidRDefault="004168D0">
      <w:pPr>
        <w:pBdr>
          <w:top w:val="nil"/>
          <w:left w:val="nil"/>
          <w:bottom w:val="nil"/>
          <w:right w:val="nil"/>
          <w:between w:val="nil"/>
        </w:pBdr>
        <w:rPr>
          <w:rFonts w:cstheme="majorHAnsi"/>
          <w:b/>
          <w:szCs w:val="22"/>
        </w:rPr>
      </w:pPr>
      <w:r w:rsidRPr="00290EE2">
        <w:rPr>
          <w:rFonts w:cstheme="majorHAnsi"/>
          <w:b/>
          <w:szCs w:val="22"/>
        </w:rPr>
        <w:t>Committee Charge</w:t>
      </w:r>
      <w:r w:rsidRPr="00290EE2">
        <w:rPr>
          <w:rFonts w:cstheme="majorHAnsi"/>
          <w:szCs w:val="22"/>
        </w:rPr>
        <w:t>:</w:t>
      </w:r>
    </w:p>
    <w:p w14:paraId="5E3CF6B4" w14:textId="77777777" w:rsidR="009A244A" w:rsidRPr="00290EE2" w:rsidRDefault="004168D0">
      <w:pPr>
        <w:pBdr>
          <w:top w:val="nil"/>
          <w:left w:val="nil"/>
          <w:bottom w:val="nil"/>
          <w:right w:val="nil"/>
          <w:between w:val="nil"/>
        </w:pBdr>
        <w:rPr>
          <w:rFonts w:cstheme="majorHAnsi"/>
          <w:i/>
          <w:szCs w:val="22"/>
        </w:rPr>
      </w:pPr>
      <w:r w:rsidRPr="00290EE2">
        <w:rPr>
          <w:rFonts w:cstheme="majorHAnsi"/>
          <w:i/>
          <w:szCs w:val="22"/>
        </w:rPr>
        <w:t xml:space="preserve">The work of </w:t>
      </w:r>
      <w:r w:rsidR="001A4A02">
        <w:rPr>
          <w:rFonts w:cstheme="majorHAnsi"/>
          <w:i/>
          <w:szCs w:val="22"/>
        </w:rPr>
        <w:t>IT Gov</w:t>
      </w:r>
      <w:r w:rsidRPr="00290EE2">
        <w:rPr>
          <w:rFonts w:cstheme="majorHAnsi"/>
          <w:i/>
          <w:szCs w:val="22"/>
        </w:rPr>
        <w:t xml:space="preserve"> is intended to promote effective and efficient IT services that meet constituents’ current and future needs.  Outcomes should further an information technology environment that supports and facilitates the realization of campus, divisional, and departmental goals related to Teaching and Learning, Research, University Administration</w:t>
      </w:r>
      <w:r w:rsidR="00290EE2">
        <w:rPr>
          <w:rFonts w:cstheme="majorHAnsi"/>
          <w:i/>
          <w:szCs w:val="22"/>
        </w:rPr>
        <w:t xml:space="preserve"> and commodity IT</w:t>
      </w:r>
      <w:r w:rsidRPr="00290EE2">
        <w:rPr>
          <w:rFonts w:cstheme="majorHAnsi"/>
          <w:i/>
          <w:szCs w:val="22"/>
        </w:rPr>
        <w:t xml:space="preserve"> as follows:</w:t>
      </w:r>
    </w:p>
    <w:p w14:paraId="63D1325A" w14:textId="77777777" w:rsidR="009A244A" w:rsidRPr="00290EE2" w:rsidRDefault="004168D0" w:rsidP="00290EE2">
      <w:pPr>
        <w:numPr>
          <w:ilvl w:val="0"/>
          <w:numId w:val="6"/>
        </w:numPr>
        <w:pBdr>
          <w:top w:val="nil"/>
          <w:left w:val="nil"/>
          <w:bottom w:val="nil"/>
          <w:right w:val="nil"/>
          <w:between w:val="nil"/>
        </w:pBdr>
        <w:spacing w:after="120"/>
        <w:rPr>
          <w:rFonts w:cstheme="majorHAnsi"/>
          <w:szCs w:val="22"/>
        </w:rPr>
      </w:pPr>
      <w:r w:rsidRPr="00290EE2">
        <w:rPr>
          <w:rFonts w:cstheme="majorHAnsi"/>
          <w:szCs w:val="22"/>
        </w:rPr>
        <w:t>Align university strategies and IT investment by linking IT projects and initiatives to strategic priorities across IT portfolios, ensuring effectiveness while balancing risk and return.</w:t>
      </w:r>
    </w:p>
    <w:p w14:paraId="6B85942A" w14:textId="77777777" w:rsidR="009A244A" w:rsidRPr="00290EE2" w:rsidRDefault="004168D0" w:rsidP="00290EE2">
      <w:pPr>
        <w:numPr>
          <w:ilvl w:val="0"/>
          <w:numId w:val="6"/>
        </w:numPr>
        <w:pBdr>
          <w:top w:val="nil"/>
          <w:left w:val="nil"/>
          <w:bottom w:val="nil"/>
          <w:right w:val="nil"/>
          <w:between w:val="nil"/>
        </w:pBdr>
        <w:spacing w:after="120"/>
        <w:rPr>
          <w:rFonts w:cstheme="majorHAnsi"/>
          <w:szCs w:val="22"/>
        </w:rPr>
      </w:pPr>
      <w:r w:rsidRPr="00290EE2">
        <w:rPr>
          <w:rFonts w:cstheme="majorHAnsi"/>
          <w:szCs w:val="22"/>
        </w:rPr>
        <w:t>Ensure collaboration, transparency and communication by providing a central, consistent method of approving and prioritizing IT projects including change management procedures.</w:t>
      </w:r>
    </w:p>
    <w:p w14:paraId="7E91F78E" w14:textId="77777777" w:rsidR="009A244A" w:rsidRPr="00290EE2" w:rsidRDefault="004168D0" w:rsidP="00290EE2">
      <w:pPr>
        <w:numPr>
          <w:ilvl w:val="0"/>
          <w:numId w:val="6"/>
        </w:numPr>
        <w:pBdr>
          <w:top w:val="nil"/>
          <w:left w:val="nil"/>
          <w:bottom w:val="nil"/>
          <w:right w:val="nil"/>
          <w:between w:val="nil"/>
        </w:pBdr>
        <w:spacing w:after="120"/>
        <w:rPr>
          <w:rFonts w:cstheme="majorHAnsi"/>
          <w:szCs w:val="22"/>
        </w:rPr>
      </w:pPr>
      <w:r w:rsidRPr="00290EE2">
        <w:rPr>
          <w:rFonts w:cstheme="majorHAnsi"/>
          <w:szCs w:val="22"/>
        </w:rPr>
        <w:t>Promote and enable IT best practices, strategies, and policies, including change management, in collaboration with University departments.</w:t>
      </w:r>
    </w:p>
    <w:p w14:paraId="40D2FCCB" w14:textId="77777777" w:rsidR="009A244A" w:rsidRPr="00290EE2" w:rsidRDefault="004168D0">
      <w:pPr>
        <w:numPr>
          <w:ilvl w:val="0"/>
          <w:numId w:val="6"/>
        </w:numPr>
        <w:pBdr>
          <w:top w:val="nil"/>
          <w:left w:val="nil"/>
          <w:bottom w:val="nil"/>
          <w:right w:val="nil"/>
          <w:between w:val="nil"/>
        </w:pBdr>
        <w:rPr>
          <w:rFonts w:cstheme="majorHAnsi"/>
          <w:szCs w:val="22"/>
        </w:rPr>
      </w:pPr>
      <w:r w:rsidRPr="00290EE2">
        <w:rPr>
          <w:rFonts w:cstheme="majorHAnsi"/>
          <w:szCs w:val="22"/>
        </w:rPr>
        <w:t>Foster accountability by establishing IT service levels, measuring IT performance, evaluating outcomes of IT initiatives and projects, and providing feedback to IT leaders and their customers.</w:t>
      </w:r>
    </w:p>
    <w:p w14:paraId="1548A819" w14:textId="4EBB9D4D" w:rsidR="009A244A" w:rsidRPr="004040D2" w:rsidRDefault="004168D0">
      <w:pPr>
        <w:pBdr>
          <w:top w:val="nil"/>
          <w:left w:val="nil"/>
          <w:bottom w:val="nil"/>
          <w:right w:val="nil"/>
          <w:between w:val="nil"/>
        </w:pBdr>
        <w:rPr>
          <w:rFonts w:cstheme="majorHAnsi"/>
          <w:i/>
          <w:szCs w:val="22"/>
        </w:rPr>
      </w:pPr>
      <w:r w:rsidRPr="00290EE2">
        <w:rPr>
          <w:rFonts w:cstheme="majorHAnsi"/>
          <w:szCs w:val="22"/>
        </w:rPr>
        <w:lastRenderedPageBreak/>
        <w:br/>
      </w:r>
      <w:r w:rsidR="001A4A02">
        <w:rPr>
          <w:rFonts w:cstheme="majorHAnsi"/>
          <w:i/>
          <w:szCs w:val="22"/>
        </w:rPr>
        <w:t>To achieve the outcomes listed above, IT Gov will</w:t>
      </w:r>
      <w:r w:rsidRPr="00290EE2">
        <w:rPr>
          <w:rFonts w:cstheme="majorHAnsi"/>
          <w:i/>
          <w:szCs w:val="22"/>
        </w:rPr>
        <w:t>:</w:t>
      </w:r>
    </w:p>
    <w:p w14:paraId="1F65735E" w14:textId="77777777" w:rsidR="009A244A" w:rsidRDefault="004168D0" w:rsidP="00290EE2">
      <w:pPr>
        <w:numPr>
          <w:ilvl w:val="0"/>
          <w:numId w:val="8"/>
        </w:numPr>
        <w:pBdr>
          <w:top w:val="nil"/>
          <w:left w:val="nil"/>
          <w:bottom w:val="nil"/>
          <w:right w:val="nil"/>
          <w:between w:val="nil"/>
        </w:pBdr>
        <w:spacing w:after="120"/>
        <w:rPr>
          <w:rFonts w:cstheme="majorHAnsi"/>
          <w:szCs w:val="22"/>
        </w:rPr>
      </w:pPr>
      <w:r w:rsidRPr="00290EE2">
        <w:rPr>
          <w:rFonts w:cstheme="majorHAnsi"/>
          <w:szCs w:val="22"/>
        </w:rPr>
        <w:t>Review and evaluate proposals and recommend strategies, plans, and policies for University information technology that support IT and other University Strategic Plans.</w:t>
      </w:r>
    </w:p>
    <w:p w14:paraId="12079E0A" w14:textId="77777777" w:rsidR="003460A0" w:rsidRDefault="003460A0" w:rsidP="00290EE2">
      <w:pPr>
        <w:numPr>
          <w:ilvl w:val="0"/>
          <w:numId w:val="8"/>
        </w:numPr>
        <w:pBdr>
          <w:top w:val="nil"/>
          <w:left w:val="nil"/>
          <w:bottom w:val="nil"/>
          <w:right w:val="nil"/>
          <w:between w:val="nil"/>
        </w:pBdr>
        <w:spacing w:after="120"/>
        <w:rPr>
          <w:rFonts w:cstheme="majorHAnsi"/>
          <w:szCs w:val="22"/>
        </w:rPr>
      </w:pPr>
      <w:r>
        <w:rPr>
          <w:rFonts w:cstheme="majorHAnsi"/>
          <w:szCs w:val="22"/>
        </w:rPr>
        <w:t>Prioritize and rank funded initiatives with a University perspective.</w:t>
      </w:r>
    </w:p>
    <w:p w14:paraId="4946A4A6" w14:textId="77777777" w:rsidR="003460A0" w:rsidRPr="00290EE2" w:rsidRDefault="003460A0" w:rsidP="00290EE2">
      <w:pPr>
        <w:numPr>
          <w:ilvl w:val="0"/>
          <w:numId w:val="8"/>
        </w:numPr>
        <w:pBdr>
          <w:top w:val="nil"/>
          <w:left w:val="nil"/>
          <w:bottom w:val="nil"/>
          <w:right w:val="nil"/>
          <w:between w:val="nil"/>
        </w:pBdr>
        <w:spacing w:after="120"/>
        <w:rPr>
          <w:rFonts w:cstheme="majorHAnsi"/>
          <w:szCs w:val="22"/>
        </w:rPr>
      </w:pPr>
      <w:r>
        <w:rPr>
          <w:rFonts w:cstheme="majorHAnsi"/>
          <w:szCs w:val="22"/>
        </w:rPr>
        <w:t xml:space="preserve">Advise the members of senior leadership on all aspects of information technology, including emerging services to monitor, new service implementation, existing service resourcing and service obsolescence. </w:t>
      </w:r>
    </w:p>
    <w:p w14:paraId="362744EE" w14:textId="77777777" w:rsidR="009A244A" w:rsidRPr="00290EE2" w:rsidRDefault="004168D0" w:rsidP="00290EE2">
      <w:pPr>
        <w:numPr>
          <w:ilvl w:val="0"/>
          <w:numId w:val="8"/>
        </w:numPr>
        <w:pBdr>
          <w:top w:val="nil"/>
          <w:left w:val="nil"/>
          <w:bottom w:val="nil"/>
          <w:right w:val="nil"/>
          <w:between w:val="nil"/>
        </w:pBdr>
        <w:spacing w:after="120"/>
        <w:rPr>
          <w:rFonts w:cstheme="majorHAnsi"/>
          <w:szCs w:val="22"/>
        </w:rPr>
      </w:pPr>
      <w:r w:rsidRPr="00290EE2">
        <w:rPr>
          <w:rFonts w:cstheme="majorHAnsi"/>
          <w:szCs w:val="22"/>
        </w:rPr>
        <w:t xml:space="preserve">Collaborate with senior management across Divisions and relevant advisory committees and campus constituencies. </w:t>
      </w:r>
      <w:r w:rsidR="003460A0">
        <w:rPr>
          <w:rFonts w:cstheme="majorHAnsi"/>
          <w:szCs w:val="22"/>
        </w:rPr>
        <w:t>Ensure the appropriate balance of central and distributed IT resources.</w:t>
      </w:r>
    </w:p>
    <w:p w14:paraId="1B8C2306" w14:textId="77777777" w:rsidR="009A244A" w:rsidRPr="00290EE2" w:rsidRDefault="003460A0" w:rsidP="00290EE2">
      <w:pPr>
        <w:numPr>
          <w:ilvl w:val="0"/>
          <w:numId w:val="8"/>
        </w:numPr>
        <w:pBdr>
          <w:top w:val="nil"/>
          <w:left w:val="nil"/>
          <w:bottom w:val="nil"/>
          <w:right w:val="nil"/>
          <w:between w:val="nil"/>
        </w:pBdr>
        <w:spacing w:after="120"/>
        <w:rPr>
          <w:rFonts w:cstheme="majorHAnsi"/>
          <w:szCs w:val="22"/>
        </w:rPr>
      </w:pPr>
      <w:r>
        <w:rPr>
          <w:rFonts w:cstheme="majorHAnsi"/>
          <w:szCs w:val="22"/>
        </w:rPr>
        <w:t>Review resource reallocation requests and new resource requests in collaboration with the St</w:t>
      </w:r>
      <w:r w:rsidR="004168D0" w:rsidRPr="00290EE2">
        <w:rPr>
          <w:rFonts w:cstheme="majorHAnsi"/>
          <w:szCs w:val="22"/>
        </w:rPr>
        <w:t>rategic Budget and Planning Council (SBPC</w:t>
      </w:r>
      <w:r>
        <w:rPr>
          <w:rFonts w:cstheme="majorHAnsi"/>
          <w:szCs w:val="22"/>
        </w:rPr>
        <w:t>).</w:t>
      </w:r>
    </w:p>
    <w:p w14:paraId="6A28585F" w14:textId="77777777" w:rsidR="00290EE2" w:rsidRDefault="004168D0" w:rsidP="00290EE2">
      <w:pPr>
        <w:numPr>
          <w:ilvl w:val="0"/>
          <w:numId w:val="8"/>
        </w:numPr>
        <w:pBdr>
          <w:top w:val="nil"/>
          <w:left w:val="nil"/>
          <w:bottom w:val="nil"/>
          <w:right w:val="nil"/>
          <w:between w:val="nil"/>
        </w:pBdr>
        <w:spacing w:before="280" w:after="120"/>
        <w:rPr>
          <w:rFonts w:cstheme="majorHAnsi"/>
          <w:szCs w:val="22"/>
        </w:rPr>
      </w:pPr>
      <w:r w:rsidRPr="00290EE2">
        <w:rPr>
          <w:rFonts w:cstheme="majorHAnsi"/>
          <w:szCs w:val="22"/>
        </w:rPr>
        <w:t xml:space="preserve">Assess and support </w:t>
      </w:r>
      <w:r w:rsidR="003460A0">
        <w:rPr>
          <w:rFonts w:cstheme="majorHAnsi"/>
          <w:szCs w:val="22"/>
        </w:rPr>
        <w:t>IT</w:t>
      </w:r>
      <w:r w:rsidRPr="00290EE2">
        <w:rPr>
          <w:rFonts w:cstheme="majorHAnsi"/>
          <w:szCs w:val="22"/>
        </w:rPr>
        <w:t xml:space="preserve"> </w:t>
      </w:r>
      <w:r w:rsidR="003460A0">
        <w:rPr>
          <w:rFonts w:cstheme="majorHAnsi"/>
          <w:szCs w:val="22"/>
        </w:rPr>
        <w:t>r</w:t>
      </w:r>
      <w:r w:rsidRPr="00290EE2">
        <w:rPr>
          <w:rFonts w:cstheme="majorHAnsi"/>
          <w:szCs w:val="22"/>
        </w:rPr>
        <w:t xml:space="preserve">isk </w:t>
      </w:r>
      <w:r w:rsidR="003460A0">
        <w:rPr>
          <w:rFonts w:cstheme="majorHAnsi"/>
          <w:szCs w:val="22"/>
        </w:rPr>
        <w:t>m</w:t>
      </w:r>
      <w:r w:rsidRPr="00290EE2">
        <w:rPr>
          <w:rFonts w:cstheme="majorHAnsi"/>
          <w:szCs w:val="22"/>
        </w:rPr>
        <w:t>anagement</w:t>
      </w:r>
      <w:r w:rsidR="003460A0">
        <w:rPr>
          <w:rFonts w:cstheme="majorHAnsi"/>
          <w:szCs w:val="22"/>
        </w:rPr>
        <w:t xml:space="preserve">, compliance and security efforts. </w:t>
      </w:r>
    </w:p>
    <w:p w14:paraId="28D32162" w14:textId="77777777" w:rsidR="009A244A" w:rsidRPr="00290EE2" w:rsidRDefault="004168D0" w:rsidP="00290EE2">
      <w:pPr>
        <w:numPr>
          <w:ilvl w:val="0"/>
          <w:numId w:val="8"/>
        </w:numPr>
        <w:pBdr>
          <w:top w:val="nil"/>
          <w:left w:val="nil"/>
          <w:bottom w:val="nil"/>
          <w:right w:val="nil"/>
          <w:between w:val="nil"/>
        </w:pBdr>
        <w:spacing w:before="280" w:after="280"/>
        <w:rPr>
          <w:rFonts w:cstheme="majorHAnsi"/>
          <w:szCs w:val="22"/>
        </w:rPr>
      </w:pPr>
      <w:r w:rsidRPr="00290EE2">
        <w:rPr>
          <w:rFonts w:cstheme="majorHAnsi"/>
          <w:szCs w:val="22"/>
        </w:rPr>
        <w:t xml:space="preserve">Establish and monitor measurable objectives for campus information technology, providing evaluation feedback to and from the University for major projects </w:t>
      </w:r>
      <w:r w:rsidR="003460A0">
        <w:rPr>
          <w:rFonts w:cstheme="majorHAnsi"/>
          <w:szCs w:val="22"/>
        </w:rPr>
        <w:t>ranked and supported</w:t>
      </w:r>
      <w:r w:rsidRPr="00290EE2">
        <w:rPr>
          <w:rFonts w:cstheme="majorHAnsi"/>
          <w:szCs w:val="22"/>
        </w:rPr>
        <w:t xml:space="preserve"> by </w:t>
      </w:r>
      <w:r w:rsidR="001A4A02">
        <w:rPr>
          <w:rFonts w:cstheme="majorHAnsi"/>
          <w:szCs w:val="22"/>
        </w:rPr>
        <w:t>IT Gov</w:t>
      </w:r>
      <w:r w:rsidRPr="00290EE2">
        <w:rPr>
          <w:rFonts w:cstheme="majorHAnsi"/>
          <w:szCs w:val="22"/>
        </w:rPr>
        <w:t>.</w:t>
      </w:r>
    </w:p>
    <w:p w14:paraId="46B48385" w14:textId="77777777" w:rsidR="009A244A" w:rsidRPr="00290EE2" w:rsidRDefault="004168D0">
      <w:pPr>
        <w:pBdr>
          <w:top w:val="nil"/>
          <w:left w:val="nil"/>
          <w:bottom w:val="nil"/>
          <w:right w:val="nil"/>
          <w:between w:val="nil"/>
        </w:pBdr>
        <w:rPr>
          <w:rFonts w:cstheme="majorHAnsi"/>
          <w:szCs w:val="22"/>
        </w:rPr>
      </w:pPr>
      <w:r w:rsidRPr="00290EE2">
        <w:rPr>
          <w:rFonts w:cstheme="majorHAnsi"/>
          <w:b/>
          <w:szCs w:val="22"/>
        </w:rPr>
        <w:t>Advisory To:</w:t>
      </w:r>
      <w:r w:rsidRPr="00290EE2">
        <w:rPr>
          <w:rFonts w:cstheme="majorHAnsi"/>
          <w:szCs w:val="22"/>
        </w:rPr>
        <w:t xml:space="preserve"> </w:t>
      </w:r>
      <w:r w:rsidRPr="00290EE2">
        <w:rPr>
          <w:rFonts w:cstheme="majorHAnsi"/>
          <w:szCs w:val="22"/>
        </w:rPr>
        <w:tab/>
      </w:r>
      <w:r w:rsidRPr="00290EE2">
        <w:rPr>
          <w:rFonts w:cstheme="majorHAnsi"/>
          <w:szCs w:val="22"/>
        </w:rPr>
        <w:tab/>
      </w:r>
    </w:p>
    <w:p w14:paraId="162653C5" w14:textId="77777777" w:rsidR="009A244A" w:rsidRPr="00290EE2" w:rsidRDefault="004168D0" w:rsidP="0074485C">
      <w:pPr>
        <w:numPr>
          <w:ilvl w:val="0"/>
          <w:numId w:val="7"/>
        </w:numPr>
        <w:pBdr>
          <w:top w:val="nil"/>
          <w:left w:val="nil"/>
          <w:bottom w:val="nil"/>
          <w:right w:val="nil"/>
          <w:between w:val="nil"/>
        </w:pBdr>
        <w:spacing w:after="120"/>
        <w:rPr>
          <w:rFonts w:cstheme="majorHAnsi"/>
          <w:szCs w:val="22"/>
        </w:rPr>
      </w:pPr>
      <w:r w:rsidRPr="00290EE2">
        <w:rPr>
          <w:rFonts w:cstheme="majorHAnsi"/>
          <w:szCs w:val="22"/>
        </w:rPr>
        <w:t>University President</w:t>
      </w:r>
      <w:r w:rsidR="009848B9">
        <w:rPr>
          <w:rFonts w:cstheme="majorHAnsi"/>
          <w:szCs w:val="22"/>
        </w:rPr>
        <w:t xml:space="preserve"> and the members of University Senior Leadership</w:t>
      </w:r>
      <w:r w:rsidRPr="00290EE2">
        <w:rPr>
          <w:rFonts w:cstheme="majorHAnsi"/>
          <w:szCs w:val="22"/>
        </w:rPr>
        <w:t>.</w:t>
      </w:r>
    </w:p>
    <w:p w14:paraId="576866DC" w14:textId="77777777" w:rsidR="009A244A" w:rsidRPr="00290EE2" w:rsidRDefault="004168D0">
      <w:pPr>
        <w:pBdr>
          <w:top w:val="nil"/>
          <w:left w:val="nil"/>
          <w:bottom w:val="nil"/>
          <w:right w:val="nil"/>
          <w:between w:val="nil"/>
        </w:pBdr>
        <w:rPr>
          <w:rFonts w:cstheme="majorHAnsi"/>
          <w:szCs w:val="22"/>
        </w:rPr>
      </w:pPr>
      <w:r w:rsidRPr="00290EE2">
        <w:rPr>
          <w:rFonts w:cstheme="majorHAnsi"/>
          <w:b/>
          <w:szCs w:val="22"/>
        </w:rPr>
        <w:t>Meeting Frequency</w:t>
      </w:r>
      <w:r w:rsidRPr="00290EE2">
        <w:rPr>
          <w:rFonts w:cstheme="majorHAnsi"/>
          <w:szCs w:val="22"/>
        </w:rPr>
        <w:t xml:space="preserve">: </w:t>
      </w:r>
    </w:p>
    <w:p w14:paraId="5B3EEBE6" w14:textId="77777777" w:rsidR="009A244A" w:rsidRPr="00290EE2" w:rsidRDefault="004168D0">
      <w:pPr>
        <w:numPr>
          <w:ilvl w:val="0"/>
          <w:numId w:val="5"/>
        </w:numPr>
        <w:pBdr>
          <w:top w:val="nil"/>
          <w:left w:val="nil"/>
          <w:bottom w:val="nil"/>
          <w:right w:val="nil"/>
          <w:between w:val="nil"/>
        </w:pBdr>
        <w:rPr>
          <w:rFonts w:cstheme="majorHAnsi"/>
          <w:szCs w:val="22"/>
        </w:rPr>
      </w:pPr>
      <w:r w:rsidRPr="00290EE2">
        <w:rPr>
          <w:rFonts w:cstheme="majorHAnsi"/>
          <w:szCs w:val="22"/>
        </w:rPr>
        <w:t xml:space="preserve">Monthly.  </w:t>
      </w:r>
    </w:p>
    <w:p w14:paraId="17ECB890" w14:textId="77777777" w:rsidR="009A244A" w:rsidRPr="0074485C" w:rsidRDefault="004168D0" w:rsidP="0074485C">
      <w:pPr>
        <w:numPr>
          <w:ilvl w:val="0"/>
          <w:numId w:val="5"/>
        </w:numPr>
        <w:pBdr>
          <w:top w:val="nil"/>
          <w:left w:val="nil"/>
          <w:bottom w:val="nil"/>
          <w:right w:val="nil"/>
          <w:between w:val="nil"/>
        </w:pBdr>
        <w:spacing w:after="120"/>
        <w:rPr>
          <w:rFonts w:cstheme="majorHAnsi"/>
          <w:szCs w:val="22"/>
        </w:rPr>
      </w:pPr>
      <w:r w:rsidRPr="00290EE2">
        <w:rPr>
          <w:rFonts w:cstheme="majorHAnsi"/>
          <w:szCs w:val="22"/>
        </w:rPr>
        <w:t>Additional meetings as needed.</w:t>
      </w:r>
    </w:p>
    <w:p w14:paraId="008F4E54" w14:textId="340CECE2" w:rsidR="0074485C" w:rsidRDefault="004168D0" w:rsidP="00991176">
      <w:pPr>
        <w:pBdr>
          <w:top w:val="nil"/>
          <w:left w:val="nil"/>
          <w:bottom w:val="nil"/>
          <w:right w:val="nil"/>
          <w:between w:val="nil"/>
        </w:pBdr>
        <w:rPr>
          <w:rFonts w:cstheme="majorHAnsi"/>
          <w:szCs w:val="22"/>
        </w:rPr>
      </w:pPr>
      <w:r w:rsidRPr="00290EE2">
        <w:rPr>
          <w:rFonts w:cstheme="majorHAnsi"/>
          <w:b/>
          <w:szCs w:val="22"/>
        </w:rPr>
        <w:t xml:space="preserve">Topical </w:t>
      </w:r>
      <w:r w:rsidR="00EE59D6">
        <w:rPr>
          <w:rFonts w:cstheme="majorHAnsi"/>
          <w:b/>
          <w:szCs w:val="22"/>
        </w:rPr>
        <w:t>Advisory Councils:</w:t>
      </w:r>
      <w:r w:rsidRPr="00290EE2">
        <w:rPr>
          <w:rFonts w:cstheme="majorHAnsi"/>
          <w:szCs w:val="22"/>
        </w:rPr>
        <w:br/>
        <w:t xml:space="preserve"> </w:t>
      </w:r>
      <w:r w:rsidR="001A4A02">
        <w:rPr>
          <w:rFonts w:cstheme="majorHAnsi"/>
          <w:szCs w:val="22"/>
        </w:rPr>
        <w:t>IT Gov</w:t>
      </w:r>
      <w:r w:rsidRPr="00290EE2">
        <w:rPr>
          <w:rFonts w:cstheme="majorHAnsi"/>
          <w:szCs w:val="22"/>
        </w:rPr>
        <w:t xml:space="preserve"> will interface directly with the committees below via joint personnel appointments to ensure open and clear lines </w:t>
      </w:r>
      <w:r w:rsidR="0074485C">
        <w:rPr>
          <w:rFonts w:cstheme="majorHAnsi"/>
          <w:szCs w:val="22"/>
        </w:rPr>
        <w:t>o</w:t>
      </w:r>
      <w:r w:rsidRPr="00290EE2">
        <w:rPr>
          <w:rFonts w:cstheme="majorHAnsi"/>
          <w:szCs w:val="22"/>
        </w:rPr>
        <w:t>f communication and complementary rather than competitive approaches to enhancing IT infrastructure, operations, and applications.  Interactions with other standing URI committees will occur as necessary and appropriate.</w:t>
      </w:r>
    </w:p>
    <w:p w14:paraId="6EE86BD9" w14:textId="657E4430" w:rsidR="00EE59D6" w:rsidRDefault="00EE59D6" w:rsidP="00991176">
      <w:pPr>
        <w:pBdr>
          <w:top w:val="nil"/>
          <w:left w:val="nil"/>
          <w:bottom w:val="nil"/>
          <w:right w:val="nil"/>
          <w:between w:val="nil"/>
        </w:pBdr>
        <w:rPr>
          <w:rFonts w:cstheme="majorHAnsi"/>
          <w:szCs w:val="22"/>
        </w:rPr>
      </w:pPr>
    </w:p>
    <w:p w14:paraId="380AD60E" w14:textId="6B2CCB19" w:rsidR="00EE59D6" w:rsidRDefault="009F0C7D" w:rsidP="00991176">
      <w:pPr>
        <w:pBdr>
          <w:top w:val="nil"/>
          <w:left w:val="nil"/>
          <w:bottom w:val="nil"/>
          <w:right w:val="nil"/>
          <w:between w:val="nil"/>
        </w:pBdr>
        <w:rPr>
          <w:rFonts w:cstheme="majorHAnsi"/>
          <w:szCs w:val="22"/>
        </w:rPr>
      </w:pPr>
      <w:r>
        <w:rPr>
          <w:rFonts w:cstheme="majorHAnsi"/>
          <w:szCs w:val="22"/>
        </w:rPr>
        <w:t xml:space="preserve">A member of ITGov, to be appointed through the regular committee appointment process will </w:t>
      </w:r>
      <w:r w:rsidR="007F616F">
        <w:rPr>
          <w:rFonts w:cstheme="majorHAnsi"/>
          <w:szCs w:val="22"/>
        </w:rPr>
        <w:t xml:space="preserve">serve as the chair of special topical advisory councils to ITGov.  </w:t>
      </w:r>
      <w:r w:rsidR="00F22DB0">
        <w:rPr>
          <w:rFonts w:cstheme="majorHAnsi"/>
          <w:szCs w:val="22"/>
        </w:rPr>
        <w:t>The standing topical advisory councils shall be:</w:t>
      </w:r>
    </w:p>
    <w:p w14:paraId="3078676F" w14:textId="1B3DB856" w:rsidR="00F22DB0" w:rsidRDefault="00F22DB0" w:rsidP="00F22DB0">
      <w:pPr>
        <w:pStyle w:val="ListParagraph"/>
        <w:numPr>
          <w:ilvl w:val="0"/>
          <w:numId w:val="9"/>
        </w:numPr>
        <w:pBdr>
          <w:top w:val="nil"/>
          <w:left w:val="nil"/>
          <w:bottom w:val="nil"/>
          <w:right w:val="nil"/>
          <w:between w:val="nil"/>
        </w:pBdr>
        <w:rPr>
          <w:rFonts w:cstheme="majorHAnsi"/>
          <w:szCs w:val="22"/>
        </w:rPr>
      </w:pPr>
      <w:r>
        <w:rPr>
          <w:rFonts w:cstheme="majorHAnsi"/>
          <w:szCs w:val="22"/>
        </w:rPr>
        <w:t>Data Governance</w:t>
      </w:r>
      <w:r w:rsidR="0088168D">
        <w:rPr>
          <w:rFonts w:cstheme="majorHAnsi"/>
          <w:szCs w:val="22"/>
        </w:rPr>
        <w:t xml:space="preserve"> Council</w:t>
      </w:r>
      <w:r w:rsidR="000D3F8D">
        <w:rPr>
          <w:rFonts w:cstheme="majorHAnsi"/>
          <w:szCs w:val="22"/>
        </w:rPr>
        <w:t xml:space="preserve"> – recommend policies, processes and actions for all institutional data issues</w:t>
      </w:r>
      <w:r w:rsidR="00D42918">
        <w:rPr>
          <w:rFonts w:cstheme="majorHAnsi"/>
          <w:szCs w:val="22"/>
        </w:rPr>
        <w:t xml:space="preserve">, and provide ITGov with relevant analysis of the impact of IT initiatives on </w:t>
      </w:r>
      <w:r w:rsidR="000B1F87">
        <w:rPr>
          <w:rFonts w:cstheme="majorHAnsi"/>
          <w:szCs w:val="22"/>
        </w:rPr>
        <w:t>all data-related issues.</w:t>
      </w:r>
      <w:r w:rsidR="000D3F8D">
        <w:rPr>
          <w:rFonts w:cstheme="majorHAnsi"/>
          <w:szCs w:val="22"/>
        </w:rPr>
        <w:t xml:space="preserve"> </w:t>
      </w:r>
    </w:p>
    <w:p w14:paraId="00183CC3" w14:textId="2A21D7DB" w:rsidR="00531C7B" w:rsidRDefault="00531C7B" w:rsidP="00F22DB0">
      <w:pPr>
        <w:pStyle w:val="ListParagraph"/>
        <w:numPr>
          <w:ilvl w:val="0"/>
          <w:numId w:val="9"/>
        </w:numPr>
        <w:pBdr>
          <w:top w:val="nil"/>
          <w:left w:val="nil"/>
          <w:bottom w:val="nil"/>
          <w:right w:val="nil"/>
          <w:between w:val="nil"/>
        </w:pBdr>
        <w:rPr>
          <w:rFonts w:cstheme="majorHAnsi"/>
          <w:szCs w:val="22"/>
        </w:rPr>
      </w:pPr>
      <w:r>
        <w:rPr>
          <w:rFonts w:cstheme="majorHAnsi"/>
          <w:szCs w:val="22"/>
        </w:rPr>
        <w:t>Web Policy Council</w:t>
      </w:r>
      <w:r w:rsidR="000B1F87">
        <w:rPr>
          <w:rFonts w:cstheme="majorHAnsi"/>
          <w:szCs w:val="22"/>
        </w:rPr>
        <w:t xml:space="preserve"> </w:t>
      </w:r>
      <w:r w:rsidR="00A31294">
        <w:rPr>
          <w:rFonts w:cstheme="majorHAnsi"/>
          <w:szCs w:val="22"/>
        </w:rPr>
        <w:t>–</w:t>
      </w:r>
      <w:r w:rsidR="000B1F87">
        <w:rPr>
          <w:rFonts w:cstheme="majorHAnsi"/>
          <w:szCs w:val="22"/>
        </w:rPr>
        <w:t xml:space="preserve"> </w:t>
      </w:r>
      <w:r w:rsidR="00A31294">
        <w:rPr>
          <w:rFonts w:cstheme="majorHAnsi"/>
          <w:szCs w:val="22"/>
        </w:rPr>
        <w:t>provide oversight, planning, policies and processes to guide the further development of the URI web presence</w:t>
      </w:r>
      <w:r w:rsidR="00C440A3">
        <w:rPr>
          <w:rFonts w:cstheme="majorHAnsi"/>
          <w:szCs w:val="22"/>
        </w:rPr>
        <w:t>, branding and related communications.</w:t>
      </w:r>
    </w:p>
    <w:p w14:paraId="2CF3CA78" w14:textId="222F7A66" w:rsidR="00531C7B" w:rsidRDefault="00907E59" w:rsidP="00F22DB0">
      <w:pPr>
        <w:pStyle w:val="ListParagraph"/>
        <w:numPr>
          <w:ilvl w:val="0"/>
          <w:numId w:val="9"/>
        </w:numPr>
        <w:pBdr>
          <w:top w:val="nil"/>
          <w:left w:val="nil"/>
          <w:bottom w:val="nil"/>
          <w:right w:val="nil"/>
          <w:between w:val="nil"/>
        </w:pBdr>
        <w:rPr>
          <w:rFonts w:cstheme="majorHAnsi"/>
          <w:szCs w:val="22"/>
        </w:rPr>
      </w:pPr>
      <w:r>
        <w:rPr>
          <w:rFonts w:cstheme="majorHAnsi"/>
          <w:szCs w:val="22"/>
        </w:rPr>
        <w:t>Research Computing Council</w:t>
      </w:r>
      <w:r w:rsidR="00C440A3">
        <w:rPr>
          <w:rFonts w:cstheme="majorHAnsi"/>
          <w:szCs w:val="22"/>
        </w:rPr>
        <w:t xml:space="preserve"> – advise ITGov on how best to develop</w:t>
      </w:r>
      <w:r w:rsidR="00D0106D">
        <w:rPr>
          <w:rFonts w:cstheme="majorHAnsi"/>
          <w:szCs w:val="22"/>
        </w:rPr>
        <w:t xml:space="preserve"> and further the use of computation for the purpose of scholarly work at the University.</w:t>
      </w:r>
    </w:p>
    <w:p w14:paraId="2911FCED" w14:textId="6CEDEB76" w:rsidR="00907E59" w:rsidRDefault="0088168D" w:rsidP="00F22DB0">
      <w:pPr>
        <w:pStyle w:val="ListParagraph"/>
        <w:numPr>
          <w:ilvl w:val="0"/>
          <w:numId w:val="9"/>
        </w:numPr>
        <w:pBdr>
          <w:top w:val="nil"/>
          <w:left w:val="nil"/>
          <w:bottom w:val="nil"/>
          <w:right w:val="nil"/>
          <w:between w:val="nil"/>
        </w:pBdr>
        <w:rPr>
          <w:rFonts w:cstheme="majorHAnsi"/>
          <w:szCs w:val="22"/>
        </w:rPr>
      </w:pPr>
      <w:r>
        <w:rPr>
          <w:rFonts w:cstheme="majorHAnsi"/>
          <w:szCs w:val="22"/>
        </w:rPr>
        <w:lastRenderedPageBreak/>
        <w:t>IT Technical Standards Council</w:t>
      </w:r>
      <w:r w:rsidR="003F1575">
        <w:rPr>
          <w:rFonts w:cstheme="majorHAnsi"/>
          <w:szCs w:val="22"/>
        </w:rPr>
        <w:t xml:space="preserve"> – be aware of emerging IT technical standards and advise ITGov about </w:t>
      </w:r>
      <w:r w:rsidR="008F123F">
        <w:rPr>
          <w:rFonts w:cstheme="majorHAnsi"/>
          <w:szCs w:val="22"/>
        </w:rPr>
        <w:t>technical standards to be adopted the by University.</w:t>
      </w:r>
    </w:p>
    <w:p w14:paraId="394A12A7" w14:textId="13F72F8C" w:rsidR="008F123F" w:rsidRDefault="005949CC" w:rsidP="008F123F">
      <w:pPr>
        <w:pStyle w:val="ListParagraph"/>
        <w:numPr>
          <w:ilvl w:val="0"/>
          <w:numId w:val="9"/>
        </w:numPr>
        <w:pBdr>
          <w:top w:val="nil"/>
          <w:left w:val="nil"/>
          <w:bottom w:val="nil"/>
          <w:right w:val="nil"/>
          <w:between w:val="nil"/>
        </w:pBdr>
        <w:rPr>
          <w:rFonts w:cstheme="majorHAnsi"/>
          <w:szCs w:val="22"/>
        </w:rPr>
      </w:pPr>
      <w:r>
        <w:rPr>
          <w:rFonts w:cstheme="majorHAnsi"/>
          <w:szCs w:val="22"/>
        </w:rPr>
        <w:t>Administrative Computing Council</w:t>
      </w:r>
      <w:r w:rsidR="008F123F">
        <w:rPr>
          <w:rFonts w:cstheme="majorHAnsi"/>
          <w:szCs w:val="22"/>
        </w:rPr>
        <w:t xml:space="preserve"> – plan, guide and develop the administrative support systems used for the conduct of the business part of university operations.</w:t>
      </w:r>
    </w:p>
    <w:p w14:paraId="0CE7C23D" w14:textId="4FF44593" w:rsidR="00A35246" w:rsidRDefault="005526A0" w:rsidP="008F123F">
      <w:pPr>
        <w:pStyle w:val="ListParagraph"/>
        <w:numPr>
          <w:ilvl w:val="0"/>
          <w:numId w:val="9"/>
        </w:numPr>
        <w:pBdr>
          <w:top w:val="nil"/>
          <w:left w:val="nil"/>
          <w:bottom w:val="nil"/>
          <w:right w:val="nil"/>
          <w:between w:val="nil"/>
        </w:pBdr>
        <w:rPr>
          <w:rFonts w:cstheme="majorHAnsi"/>
          <w:szCs w:val="22"/>
        </w:rPr>
      </w:pPr>
      <w:r>
        <w:rPr>
          <w:rFonts w:cstheme="majorHAnsi"/>
          <w:szCs w:val="22"/>
        </w:rPr>
        <w:t>IT Security Council – advise ITGov on all issues related to maintaining a secure and compliant IT environment at the University.</w:t>
      </w:r>
    </w:p>
    <w:p w14:paraId="4F6B0B96" w14:textId="77777777" w:rsidR="00006CC3" w:rsidRDefault="00006CC3" w:rsidP="008F123F">
      <w:pPr>
        <w:pBdr>
          <w:top w:val="nil"/>
          <w:left w:val="nil"/>
          <w:bottom w:val="nil"/>
          <w:right w:val="nil"/>
          <w:between w:val="nil"/>
        </w:pBdr>
        <w:rPr>
          <w:rFonts w:cstheme="majorHAnsi"/>
          <w:szCs w:val="22"/>
        </w:rPr>
      </w:pPr>
    </w:p>
    <w:p w14:paraId="1A2DF4CD" w14:textId="5859D330" w:rsidR="008F123F" w:rsidRDefault="008F123F" w:rsidP="008F123F">
      <w:pPr>
        <w:pBdr>
          <w:top w:val="nil"/>
          <w:left w:val="nil"/>
          <w:bottom w:val="nil"/>
          <w:right w:val="nil"/>
          <w:between w:val="nil"/>
        </w:pBdr>
        <w:rPr>
          <w:rFonts w:cstheme="majorHAnsi"/>
          <w:szCs w:val="22"/>
        </w:rPr>
      </w:pPr>
      <w:r>
        <w:rPr>
          <w:rFonts w:cstheme="majorHAnsi"/>
          <w:szCs w:val="22"/>
        </w:rPr>
        <w:t xml:space="preserve">The chairs of these topical advisory councils are full voting members of ITGov.  </w:t>
      </w:r>
      <w:r w:rsidR="00554BC1">
        <w:rPr>
          <w:rFonts w:cstheme="majorHAnsi"/>
          <w:szCs w:val="22"/>
        </w:rPr>
        <w:t xml:space="preserve">The membership of these councils will be based on rotating three-year terms and </w:t>
      </w:r>
      <w:r w:rsidR="00006CC3">
        <w:rPr>
          <w:rFonts w:cstheme="majorHAnsi"/>
          <w:szCs w:val="22"/>
        </w:rPr>
        <w:t>be subject to ratification by the membership of ITGov.  It is expected that each topical advisory council be balanced appropriately</w:t>
      </w:r>
      <w:r w:rsidR="008540F8">
        <w:rPr>
          <w:rFonts w:cstheme="majorHAnsi"/>
          <w:szCs w:val="22"/>
        </w:rPr>
        <w:t xml:space="preserve"> with respect to the complimentary missions of scholarship, education and administration</w:t>
      </w:r>
      <w:r w:rsidR="00A848E9">
        <w:rPr>
          <w:rFonts w:cstheme="majorHAnsi"/>
          <w:szCs w:val="22"/>
        </w:rPr>
        <w:t xml:space="preserve"> as well as any topic-specific balance.  </w:t>
      </w:r>
      <w:r w:rsidR="00286545">
        <w:rPr>
          <w:rFonts w:cstheme="majorHAnsi"/>
          <w:szCs w:val="22"/>
        </w:rPr>
        <w:t xml:space="preserve">For </w:t>
      </w:r>
      <w:r w:rsidR="00A848E9">
        <w:rPr>
          <w:rFonts w:cstheme="majorHAnsi"/>
          <w:szCs w:val="22"/>
        </w:rPr>
        <w:t xml:space="preserve">example, Data Governance should be composed of equal numbers of data producers and consumers, </w:t>
      </w:r>
      <w:r w:rsidR="00286545">
        <w:rPr>
          <w:rFonts w:cstheme="majorHAnsi"/>
          <w:szCs w:val="22"/>
        </w:rPr>
        <w:t>IT Tech Standards should be balanced between distributed and central IT, and so on.</w:t>
      </w:r>
    </w:p>
    <w:p w14:paraId="0907BFB1" w14:textId="0951A852" w:rsidR="00D22F54" w:rsidRDefault="00D22F54" w:rsidP="008F123F">
      <w:pPr>
        <w:pBdr>
          <w:top w:val="nil"/>
          <w:left w:val="nil"/>
          <w:bottom w:val="nil"/>
          <w:right w:val="nil"/>
          <w:between w:val="nil"/>
        </w:pBdr>
        <w:rPr>
          <w:rFonts w:cstheme="majorHAnsi"/>
          <w:szCs w:val="22"/>
        </w:rPr>
      </w:pPr>
    </w:p>
    <w:p w14:paraId="1CB2FC0D" w14:textId="190E8422" w:rsidR="00D22F54" w:rsidRPr="008F123F" w:rsidRDefault="008C3DF7" w:rsidP="008F123F">
      <w:pPr>
        <w:pBdr>
          <w:top w:val="nil"/>
          <w:left w:val="nil"/>
          <w:bottom w:val="nil"/>
          <w:right w:val="nil"/>
          <w:between w:val="nil"/>
        </w:pBdr>
        <w:rPr>
          <w:rFonts w:cstheme="majorHAnsi"/>
          <w:szCs w:val="22"/>
        </w:rPr>
      </w:pPr>
      <w:r>
        <w:rPr>
          <w:rFonts w:cstheme="majorHAnsi"/>
          <w:szCs w:val="22"/>
        </w:rPr>
        <w:t xml:space="preserve">Topical </w:t>
      </w:r>
      <w:r w:rsidR="0087790A">
        <w:rPr>
          <w:rFonts w:cstheme="majorHAnsi"/>
          <w:szCs w:val="22"/>
        </w:rPr>
        <w:t>advisory councils</w:t>
      </w:r>
      <w:r w:rsidR="00887F07">
        <w:rPr>
          <w:rFonts w:cstheme="majorHAnsi"/>
          <w:szCs w:val="22"/>
        </w:rPr>
        <w:t xml:space="preserve"> </w:t>
      </w:r>
      <w:r w:rsidR="006A4828">
        <w:rPr>
          <w:rFonts w:cstheme="majorHAnsi"/>
          <w:szCs w:val="22"/>
        </w:rPr>
        <w:t xml:space="preserve">advise the full ITGov committee.  Proposals for new investments, </w:t>
      </w:r>
      <w:r w:rsidR="00C74575">
        <w:rPr>
          <w:rFonts w:cstheme="majorHAnsi"/>
          <w:szCs w:val="22"/>
        </w:rPr>
        <w:t xml:space="preserve">IT-related policies, standards and </w:t>
      </w:r>
      <w:r w:rsidR="003509A0">
        <w:rPr>
          <w:rFonts w:cstheme="majorHAnsi"/>
          <w:szCs w:val="22"/>
        </w:rPr>
        <w:t xml:space="preserve">processes shall be </w:t>
      </w:r>
      <w:r w:rsidR="00DE1ACF">
        <w:rPr>
          <w:rFonts w:cstheme="majorHAnsi"/>
          <w:szCs w:val="22"/>
        </w:rPr>
        <w:t>discussed by the membership of ITGov before any further action is taken.</w:t>
      </w:r>
    </w:p>
    <w:p w14:paraId="3A102E0A" w14:textId="77777777" w:rsidR="00991176" w:rsidRPr="0074485C" w:rsidRDefault="00991176" w:rsidP="00991176">
      <w:pPr>
        <w:pBdr>
          <w:top w:val="nil"/>
          <w:left w:val="nil"/>
          <w:bottom w:val="nil"/>
          <w:right w:val="nil"/>
          <w:between w:val="nil"/>
        </w:pBdr>
        <w:rPr>
          <w:rFonts w:cstheme="majorHAnsi"/>
          <w:szCs w:val="22"/>
        </w:rPr>
      </w:pPr>
    </w:p>
    <w:p w14:paraId="14BC9A26" w14:textId="77777777" w:rsidR="009A244A" w:rsidRPr="00290EE2" w:rsidRDefault="004168D0">
      <w:pPr>
        <w:pBdr>
          <w:top w:val="nil"/>
          <w:left w:val="nil"/>
          <w:bottom w:val="nil"/>
          <w:right w:val="nil"/>
          <w:between w:val="nil"/>
        </w:pBdr>
        <w:rPr>
          <w:rFonts w:cstheme="majorHAnsi"/>
          <w:b/>
          <w:szCs w:val="22"/>
        </w:rPr>
      </w:pPr>
      <w:r w:rsidRPr="00290EE2">
        <w:rPr>
          <w:rFonts w:cstheme="majorHAnsi"/>
          <w:b/>
          <w:szCs w:val="22"/>
        </w:rPr>
        <w:t>Ad-Hoc Advisory Councils:</w:t>
      </w:r>
    </w:p>
    <w:p w14:paraId="22726F09" w14:textId="77777777" w:rsidR="009A244A" w:rsidRPr="00290EE2" w:rsidRDefault="004168D0">
      <w:pPr>
        <w:numPr>
          <w:ilvl w:val="0"/>
          <w:numId w:val="3"/>
        </w:numPr>
        <w:pBdr>
          <w:top w:val="nil"/>
          <w:left w:val="nil"/>
          <w:bottom w:val="nil"/>
          <w:right w:val="nil"/>
          <w:between w:val="nil"/>
        </w:pBdr>
        <w:rPr>
          <w:rFonts w:cstheme="majorHAnsi"/>
          <w:szCs w:val="22"/>
        </w:rPr>
      </w:pPr>
      <w:r w:rsidRPr="00290EE2">
        <w:rPr>
          <w:rFonts w:cstheme="majorHAnsi"/>
          <w:szCs w:val="22"/>
        </w:rPr>
        <w:t>Formed and disbanded as needed based on projects, initiatives, or needs for temporary coordination around a specific issue or project.</w:t>
      </w:r>
    </w:p>
    <w:p w14:paraId="1B1A7956" w14:textId="77777777" w:rsidR="009A244A" w:rsidRPr="00290EE2" w:rsidRDefault="004168D0" w:rsidP="0074485C">
      <w:pPr>
        <w:pBdr>
          <w:top w:val="nil"/>
          <w:left w:val="nil"/>
          <w:bottom w:val="nil"/>
          <w:right w:val="nil"/>
          <w:between w:val="nil"/>
        </w:pBdr>
        <w:spacing w:before="280"/>
        <w:rPr>
          <w:rFonts w:cstheme="majorHAnsi"/>
          <w:szCs w:val="22"/>
        </w:rPr>
      </w:pPr>
      <w:r w:rsidRPr="00290EE2">
        <w:rPr>
          <w:rFonts w:cstheme="majorHAnsi"/>
          <w:b/>
          <w:szCs w:val="22"/>
        </w:rPr>
        <w:t>Composition</w:t>
      </w:r>
      <w:r w:rsidRPr="00290EE2">
        <w:rPr>
          <w:rFonts w:cstheme="majorHAnsi"/>
          <w:szCs w:val="22"/>
        </w:rPr>
        <w:t>:</w:t>
      </w:r>
    </w:p>
    <w:p w14:paraId="61AD97E4" w14:textId="22BDCBF7" w:rsidR="009A244A" w:rsidRDefault="004168D0">
      <w:pPr>
        <w:numPr>
          <w:ilvl w:val="0"/>
          <w:numId w:val="2"/>
        </w:numPr>
        <w:pBdr>
          <w:top w:val="nil"/>
          <w:left w:val="nil"/>
          <w:bottom w:val="nil"/>
          <w:right w:val="nil"/>
          <w:between w:val="nil"/>
        </w:pBdr>
        <w:spacing w:after="280"/>
        <w:rPr>
          <w:rFonts w:cstheme="majorHAnsi"/>
          <w:szCs w:val="22"/>
        </w:rPr>
      </w:pPr>
      <w:r w:rsidRPr="00290EE2">
        <w:rPr>
          <w:rFonts w:cstheme="majorHAnsi"/>
          <w:szCs w:val="22"/>
        </w:rPr>
        <w:t xml:space="preserve">Committee membership should reflect the </w:t>
      </w:r>
      <w:r w:rsidR="000E439B">
        <w:rPr>
          <w:rFonts w:cstheme="majorHAnsi"/>
          <w:szCs w:val="22"/>
        </w:rPr>
        <w:t xml:space="preserve">all </w:t>
      </w:r>
      <w:r w:rsidRPr="00290EE2">
        <w:rPr>
          <w:rFonts w:cstheme="majorHAnsi"/>
          <w:szCs w:val="22"/>
        </w:rPr>
        <w:t xml:space="preserve">University’s constituencies as best as feasible.  While committee members are selected from various URI constituencies, all members are expected to represent, first and foremost, institutional best interests rather than specific </w:t>
      </w:r>
      <w:r w:rsidR="000E439B">
        <w:rPr>
          <w:rFonts w:cstheme="majorHAnsi"/>
          <w:szCs w:val="22"/>
        </w:rPr>
        <w:t>Divisions, departments,</w:t>
      </w:r>
      <w:r w:rsidRPr="00290EE2">
        <w:rPr>
          <w:rFonts w:cstheme="majorHAnsi"/>
          <w:szCs w:val="22"/>
        </w:rPr>
        <w:t xml:space="preserve"> or units.</w:t>
      </w:r>
    </w:p>
    <w:p w14:paraId="5BA8FE80" w14:textId="05D257B0" w:rsidR="009848B9" w:rsidRDefault="009848B9">
      <w:pPr>
        <w:numPr>
          <w:ilvl w:val="0"/>
          <w:numId w:val="2"/>
        </w:numPr>
        <w:pBdr>
          <w:top w:val="nil"/>
          <w:left w:val="nil"/>
          <w:bottom w:val="nil"/>
          <w:right w:val="nil"/>
          <w:between w:val="nil"/>
        </w:pBdr>
        <w:spacing w:after="280"/>
        <w:rPr>
          <w:rFonts w:cstheme="majorHAnsi"/>
          <w:szCs w:val="22"/>
        </w:rPr>
      </w:pPr>
      <w:r>
        <w:rPr>
          <w:rFonts w:cstheme="majorHAnsi"/>
          <w:szCs w:val="22"/>
        </w:rPr>
        <w:t xml:space="preserve">Each division of the University shall have at least one representative on </w:t>
      </w:r>
      <w:r w:rsidR="001A4A02">
        <w:rPr>
          <w:rFonts w:cstheme="majorHAnsi"/>
          <w:szCs w:val="22"/>
        </w:rPr>
        <w:t>IT Gov</w:t>
      </w:r>
      <w:r>
        <w:rPr>
          <w:rFonts w:cstheme="majorHAnsi"/>
          <w:szCs w:val="22"/>
        </w:rPr>
        <w:t xml:space="preserve">.  In some cases, such representation will be implicit through the joint appointment to </w:t>
      </w:r>
      <w:r w:rsidR="001A4A02">
        <w:rPr>
          <w:rFonts w:cstheme="majorHAnsi"/>
          <w:szCs w:val="22"/>
        </w:rPr>
        <w:t>IT Gov</w:t>
      </w:r>
      <w:r>
        <w:rPr>
          <w:rFonts w:cstheme="majorHAnsi"/>
          <w:szCs w:val="22"/>
        </w:rPr>
        <w:t xml:space="preserve"> and </w:t>
      </w:r>
      <w:r w:rsidR="000E439B">
        <w:rPr>
          <w:rFonts w:cstheme="majorHAnsi"/>
          <w:szCs w:val="22"/>
        </w:rPr>
        <w:t>a</w:t>
      </w:r>
      <w:r>
        <w:rPr>
          <w:rFonts w:cstheme="majorHAnsi"/>
          <w:szCs w:val="22"/>
        </w:rPr>
        <w:t xml:space="preserve"> standing committees.</w:t>
      </w:r>
    </w:p>
    <w:p w14:paraId="7D384F9C" w14:textId="0D1A034D" w:rsidR="001A4A02" w:rsidRDefault="00523099" w:rsidP="001A4A02">
      <w:pPr>
        <w:numPr>
          <w:ilvl w:val="0"/>
          <w:numId w:val="2"/>
        </w:numPr>
        <w:pBdr>
          <w:top w:val="nil"/>
          <w:left w:val="nil"/>
          <w:bottom w:val="nil"/>
          <w:right w:val="nil"/>
          <w:between w:val="nil"/>
        </w:pBdr>
        <w:spacing w:after="280"/>
        <w:rPr>
          <w:rFonts w:cstheme="majorHAnsi"/>
          <w:szCs w:val="22"/>
        </w:rPr>
      </w:pPr>
      <w:r>
        <w:rPr>
          <w:rFonts w:cstheme="majorHAnsi"/>
          <w:szCs w:val="22"/>
        </w:rPr>
        <w:t xml:space="preserve">At least 1/3 of the </w:t>
      </w:r>
      <w:r w:rsidR="00BA60AD">
        <w:rPr>
          <w:rFonts w:cstheme="majorHAnsi"/>
          <w:szCs w:val="22"/>
        </w:rPr>
        <w:t>non</w:t>
      </w:r>
      <w:r w:rsidR="000E439B">
        <w:rPr>
          <w:rFonts w:cstheme="majorHAnsi"/>
          <w:szCs w:val="22"/>
        </w:rPr>
        <w:t>-</w:t>
      </w:r>
      <w:r w:rsidR="00BA60AD">
        <w:rPr>
          <w:rFonts w:cstheme="majorHAnsi"/>
          <w:szCs w:val="22"/>
        </w:rPr>
        <w:t xml:space="preserve">student </w:t>
      </w:r>
      <w:r>
        <w:rPr>
          <w:rFonts w:cstheme="majorHAnsi"/>
          <w:szCs w:val="22"/>
        </w:rPr>
        <w:t>committee membership shall be</w:t>
      </w:r>
      <w:r w:rsidR="001A4A02">
        <w:rPr>
          <w:rFonts w:cstheme="majorHAnsi"/>
          <w:szCs w:val="22"/>
        </w:rPr>
        <w:t xml:space="preserve"> </w:t>
      </w:r>
      <w:r w:rsidR="005444E8">
        <w:rPr>
          <w:rFonts w:cstheme="majorHAnsi"/>
          <w:szCs w:val="22"/>
        </w:rPr>
        <w:t>full-time</w:t>
      </w:r>
      <w:r w:rsidR="001A4A02">
        <w:rPr>
          <w:rFonts w:cstheme="majorHAnsi"/>
          <w:szCs w:val="22"/>
        </w:rPr>
        <w:t xml:space="preserve"> faculty.  At least one undergraduate and one graduate student will be members of the committee through appointment by the respective student governance groups.</w:t>
      </w:r>
    </w:p>
    <w:p w14:paraId="1E1CD102" w14:textId="766B492F" w:rsidR="00996054" w:rsidRDefault="00996054" w:rsidP="001A4A02">
      <w:pPr>
        <w:numPr>
          <w:ilvl w:val="0"/>
          <w:numId w:val="2"/>
        </w:numPr>
        <w:pBdr>
          <w:top w:val="nil"/>
          <w:left w:val="nil"/>
          <w:bottom w:val="nil"/>
          <w:right w:val="nil"/>
          <w:between w:val="nil"/>
        </w:pBdr>
        <w:spacing w:after="280"/>
        <w:rPr>
          <w:rFonts w:cstheme="majorHAnsi"/>
          <w:szCs w:val="22"/>
        </w:rPr>
      </w:pPr>
      <w:r>
        <w:rPr>
          <w:rFonts w:cstheme="majorHAnsi"/>
          <w:szCs w:val="22"/>
        </w:rPr>
        <w:t xml:space="preserve">The chair will be jointly selected by the </w:t>
      </w:r>
      <w:r w:rsidR="00457B9E">
        <w:rPr>
          <w:rFonts w:cstheme="majorHAnsi"/>
          <w:szCs w:val="22"/>
        </w:rPr>
        <w:t>Provost and the VP of Administration and Finance.</w:t>
      </w:r>
    </w:p>
    <w:p w14:paraId="0CE38198" w14:textId="53F057E1" w:rsidR="001E7D18" w:rsidRDefault="001E7D18" w:rsidP="001A4A02">
      <w:pPr>
        <w:numPr>
          <w:ilvl w:val="0"/>
          <w:numId w:val="2"/>
        </w:numPr>
        <w:pBdr>
          <w:top w:val="nil"/>
          <w:left w:val="nil"/>
          <w:bottom w:val="nil"/>
          <w:right w:val="nil"/>
          <w:between w:val="nil"/>
        </w:pBdr>
        <w:spacing w:after="280"/>
        <w:rPr>
          <w:rFonts w:cstheme="majorHAnsi"/>
          <w:szCs w:val="22"/>
        </w:rPr>
      </w:pPr>
      <w:r>
        <w:rPr>
          <w:rFonts w:cstheme="majorHAnsi"/>
          <w:szCs w:val="22"/>
        </w:rPr>
        <w:t>Committee membership will include:</w:t>
      </w:r>
    </w:p>
    <w:p w14:paraId="24E4E28D" w14:textId="2EE174D6" w:rsidR="001E7D18" w:rsidRPr="00290EE2" w:rsidRDefault="001E7D18" w:rsidP="00D243F4">
      <w:pPr>
        <w:numPr>
          <w:ilvl w:val="1"/>
          <w:numId w:val="2"/>
        </w:numPr>
        <w:pBdr>
          <w:top w:val="nil"/>
          <w:left w:val="nil"/>
          <w:bottom w:val="nil"/>
          <w:right w:val="nil"/>
          <w:between w:val="nil"/>
        </w:pBdr>
        <w:rPr>
          <w:rFonts w:cstheme="majorHAnsi"/>
          <w:szCs w:val="22"/>
        </w:rPr>
      </w:pPr>
      <w:r>
        <w:rPr>
          <w:rFonts w:cstheme="majorHAnsi"/>
          <w:szCs w:val="22"/>
        </w:rPr>
        <w:t xml:space="preserve">The Chair of the </w:t>
      </w:r>
      <w:r w:rsidRPr="00290EE2">
        <w:rPr>
          <w:rFonts w:cstheme="majorHAnsi"/>
          <w:szCs w:val="22"/>
        </w:rPr>
        <w:t>Web Policy Council</w:t>
      </w:r>
      <w:r>
        <w:rPr>
          <w:rFonts w:cstheme="majorHAnsi"/>
          <w:szCs w:val="22"/>
        </w:rPr>
        <w:t xml:space="preserve"> or his/her designee</w:t>
      </w:r>
    </w:p>
    <w:p w14:paraId="1E54CA77" w14:textId="235F694E" w:rsidR="001E7D18" w:rsidRPr="001E7D18" w:rsidRDefault="001E7D18" w:rsidP="00D243F4">
      <w:pPr>
        <w:numPr>
          <w:ilvl w:val="1"/>
          <w:numId w:val="2"/>
        </w:numPr>
        <w:pBdr>
          <w:top w:val="nil"/>
          <w:left w:val="nil"/>
          <w:bottom w:val="nil"/>
          <w:right w:val="nil"/>
          <w:between w:val="nil"/>
        </w:pBdr>
        <w:rPr>
          <w:rFonts w:cstheme="majorHAnsi"/>
          <w:szCs w:val="22"/>
        </w:rPr>
      </w:pPr>
      <w:r>
        <w:rPr>
          <w:rFonts w:cstheme="majorHAnsi"/>
          <w:szCs w:val="22"/>
        </w:rPr>
        <w:lastRenderedPageBreak/>
        <w:t xml:space="preserve">The Chair of the </w:t>
      </w:r>
      <w:r w:rsidRPr="0074485C">
        <w:rPr>
          <w:rFonts w:cstheme="majorHAnsi"/>
          <w:szCs w:val="22"/>
        </w:rPr>
        <w:t>Faculty Senate Committee on Information Technology and Infrastructure</w:t>
      </w:r>
    </w:p>
    <w:p w14:paraId="11A07F57" w14:textId="69D8888F" w:rsidR="001E7D18" w:rsidRDefault="001E7D18" w:rsidP="00D243F4">
      <w:pPr>
        <w:numPr>
          <w:ilvl w:val="1"/>
          <w:numId w:val="2"/>
        </w:numPr>
        <w:pBdr>
          <w:top w:val="nil"/>
          <w:left w:val="nil"/>
          <w:bottom w:val="nil"/>
          <w:right w:val="nil"/>
          <w:between w:val="nil"/>
        </w:pBdr>
        <w:rPr>
          <w:rFonts w:cstheme="majorHAnsi"/>
          <w:szCs w:val="22"/>
        </w:rPr>
      </w:pPr>
      <w:r>
        <w:rPr>
          <w:rFonts w:cstheme="majorHAnsi"/>
          <w:szCs w:val="22"/>
        </w:rPr>
        <w:t>The Vice Provost for Enrollment Management or his/her designee</w:t>
      </w:r>
    </w:p>
    <w:p w14:paraId="32FBB6C2" w14:textId="76388540" w:rsidR="001E7D18" w:rsidRDefault="001E7D18" w:rsidP="00D243F4">
      <w:pPr>
        <w:numPr>
          <w:ilvl w:val="1"/>
          <w:numId w:val="2"/>
        </w:numPr>
        <w:pBdr>
          <w:top w:val="nil"/>
          <w:left w:val="nil"/>
          <w:bottom w:val="nil"/>
          <w:right w:val="nil"/>
          <w:between w:val="nil"/>
        </w:pBdr>
        <w:rPr>
          <w:rFonts w:cstheme="majorHAnsi"/>
          <w:szCs w:val="22"/>
        </w:rPr>
      </w:pPr>
      <w:r>
        <w:rPr>
          <w:rFonts w:cstheme="majorHAnsi"/>
          <w:szCs w:val="22"/>
        </w:rPr>
        <w:t xml:space="preserve">The Controller or his/her designee </w:t>
      </w:r>
    </w:p>
    <w:p w14:paraId="5541FA4E" w14:textId="4E84CBC2" w:rsidR="001E7D18" w:rsidRDefault="001E7D18" w:rsidP="00D243F4">
      <w:pPr>
        <w:numPr>
          <w:ilvl w:val="1"/>
          <w:numId w:val="2"/>
        </w:numPr>
        <w:pBdr>
          <w:top w:val="nil"/>
          <w:left w:val="nil"/>
          <w:bottom w:val="nil"/>
          <w:right w:val="nil"/>
          <w:between w:val="nil"/>
        </w:pBdr>
        <w:rPr>
          <w:rFonts w:cstheme="majorHAnsi"/>
          <w:szCs w:val="22"/>
        </w:rPr>
      </w:pPr>
      <w:r>
        <w:rPr>
          <w:rFonts w:cstheme="majorHAnsi"/>
          <w:szCs w:val="22"/>
        </w:rPr>
        <w:t xml:space="preserve">A Faculty Member from the Research Computing </w:t>
      </w:r>
      <w:r w:rsidR="000B0366">
        <w:rPr>
          <w:rFonts w:cstheme="majorHAnsi"/>
          <w:szCs w:val="22"/>
        </w:rPr>
        <w:t>Council</w:t>
      </w:r>
    </w:p>
    <w:p w14:paraId="45ECC418" w14:textId="4C58B397" w:rsidR="001E7D18" w:rsidRPr="00011ED3" w:rsidRDefault="001E7D18" w:rsidP="00D243F4">
      <w:pPr>
        <w:numPr>
          <w:ilvl w:val="1"/>
          <w:numId w:val="2"/>
        </w:numPr>
        <w:pBdr>
          <w:top w:val="nil"/>
          <w:left w:val="nil"/>
          <w:bottom w:val="nil"/>
          <w:right w:val="nil"/>
          <w:between w:val="nil"/>
        </w:pBdr>
        <w:rPr>
          <w:rFonts w:cstheme="majorHAnsi"/>
          <w:szCs w:val="22"/>
        </w:rPr>
      </w:pPr>
      <w:r w:rsidRPr="00011ED3">
        <w:rPr>
          <w:rFonts w:cstheme="majorHAnsi"/>
          <w:szCs w:val="22"/>
        </w:rPr>
        <w:t>A Faculty Member representing the ATL</w:t>
      </w:r>
      <w:r w:rsidR="005444E8" w:rsidRPr="00011ED3">
        <w:rPr>
          <w:rFonts w:cstheme="majorHAnsi"/>
          <w:szCs w:val="22"/>
        </w:rPr>
        <w:t>,</w:t>
      </w:r>
      <w:r w:rsidRPr="00011ED3">
        <w:rPr>
          <w:rFonts w:cstheme="majorHAnsi"/>
          <w:szCs w:val="22"/>
        </w:rPr>
        <w:t xml:space="preserve"> the Joint Committee on Online Learning</w:t>
      </w:r>
      <w:r w:rsidR="005444E8" w:rsidRPr="00011ED3">
        <w:rPr>
          <w:rFonts w:cstheme="majorHAnsi"/>
          <w:szCs w:val="22"/>
        </w:rPr>
        <w:t xml:space="preserve">, or the Joint </w:t>
      </w:r>
      <w:r w:rsidR="00991176" w:rsidRPr="00011ED3">
        <w:rPr>
          <w:rFonts w:cstheme="majorHAnsi"/>
          <w:szCs w:val="22"/>
        </w:rPr>
        <w:t>C</w:t>
      </w:r>
      <w:r w:rsidR="005444E8" w:rsidRPr="00011ED3">
        <w:rPr>
          <w:rFonts w:cstheme="majorHAnsi"/>
          <w:szCs w:val="22"/>
        </w:rPr>
        <w:t>lassroom Steering Committee</w:t>
      </w:r>
    </w:p>
    <w:p w14:paraId="7991F05B" w14:textId="291CBCD4" w:rsidR="001E7D18" w:rsidRPr="00847B88" w:rsidRDefault="001E7D18" w:rsidP="00D243F4">
      <w:pPr>
        <w:numPr>
          <w:ilvl w:val="1"/>
          <w:numId w:val="2"/>
        </w:numPr>
        <w:pBdr>
          <w:top w:val="nil"/>
          <w:left w:val="nil"/>
          <w:bottom w:val="nil"/>
          <w:right w:val="nil"/>
          <w:between w:val="nil"/>
        </w:pBdr>
        <w:rPr>
          <w:rFonts w:cstheme="majorHAnsi"/>
          <w:szCs w:val="22"/>
        </w:rPr>
      </w:pPr>
      <w:r>
        <w:rPr>
          <w:rFonts w:cstheme="majorHAnsi"/>
          <w:szCs w:val="22"/>
        </w:rPr>
        <w:t xml:space="preserve">The Chair of the </w:t>
      </w:r>
      <w:r w:rsidRPr="00847B88">
        <w:rPr>
          <w:rFonts w:cstheme="majorHAnsi"/>
          <w:szCs w:val="22"/>
        </w:rPr>
        <w:t>Data Governance</w:t>
      </w:r>
      <w:r w:rsidR="004202DD">
        <w:rPr>
          <w:rFonts w:cstheme="majorHAnsi"/>
          <w:szCs w:val="22"/>
        </w:rPr>
        <w:t xml:space="preserve"> Council</w:t>
      </w:r>
    </w:p>
    <w:p w14:paraId="272BAAFB" w14:textId="1BA956D4" w:rsidR="001E7D18" w:rsidRPr="00011ED3" w:rsidRDefault="001E7D18" w:rsidP="00D243F4">
      <w:pPr>
        <w:numPr>
          <w:ilvl w:val="1"/>
          <w:numId w:val="2"/>
        </w:numPr>
        <w:pBdr>
          <w:top w:val="nil"/>
          <w:left w:val="nil"/>
          <w:bottom w:val="nil"/>
          <w:right w:val="nil"/>
          <w:between w:val="nil"/>
        </w:pBdr>
        <w:rPr>
          <w:rFonts w:cstheme="majorHAnsi"/>
          <w:szCs w:val="22"/>
        </w:rPr>
      </w:pPr>
      <w:r w:rsidRPr="00011ED3">
        <w:rPr>
          <w:rFonts w:cstheme="majorHAnsi"/>
          <w:szCs w:val="22"/>
        </w:rPr>
        <w:t xml:space="preserve">A </w:t>
      </w:r>
      <w:r w:rsidR="005444E8" w:rsidRPr="00011ED3">
        <w:rPr>
          <w:rFonts w:cstheme="majorHAnsi"/>
          <w:szCs w:val="22"/>
        </w:rPr>
        <w:t>Distributed IT R</w:t>
      </w:r>
      <w:r w:rsidRPr="00011ED3">
        <w:rPr>
          <w:rFonts w:cstheme="majorHAnsi"/>
          <w:szCs w:val="22"/>
        </w:rPr>
        <w:t xml:space="preserve">epresentative </w:t>
      </w:r>
      <w:r w:rsidR="005444E8" w:rsidRPr="00011ED3">
        <w:rPr>
          <w:rFonts w:cstheme="majorHAnsi"/>
          <w:szCs w:val="22"/>
        </w:rPr>
        <w:t xml:space="preserve">from </w:t>
      </w:r>
      <w:r w:rsidRPr="00011ED3">
        <w:rPr>
          <w:rFonts w:cstheme="majorHAnsi"/>
          <w:szCs w:val="22"/>
        </w:rPr>
        <w:t>IT Technical Standards Council</w:t>
      </w:r>
    </w:p>
    <w:p w14:paraId="514B25FD" w14:textId="1941FD29" w:rsidR="001E7D18" w:rsidRDefault="005444E8" w:rsidP="00D243F4">
      <w:pPr>
        <w:numPr>
          <w:ilvl w:val="1"/>
          <w:numId w:val="2"/>
        </w:numPr>
        <w:pBdr>
          <w:top w:val="nil"/>
          <w:left w:val="nil"/>
          <w:bottom w:val="nil"/>
          <w:right w:val="nil"/>
          <w:between w:val="nil"/>
        </w:pBdr>
        <w:rPr>
          <w:rFonts w:cstheme="majorHAnsi"/>
          <w:szCs w:val="22"/>
        </w:rPr>
      </w:pPr>
      <w:r>
        <w:rPr>
          <w:rFonts w:cstheme="majorHAnsi"/>
          <w:szCs w:val="22"/>
        </w:rPr>
        <w:t xml:space="preserve">A Representative from the </w:t>
      </w:r>
      <w:r w:rsidR="001E7D18" w:rsidRPr="0069685F">
        <w:rPr>
          <w:rFonts w:cstheme="majorHAnsi"/>
          <w:szCs w:val="22"/>
        </w:rPr>
        <w:t>ITS Leadership Team</w:t>
      </w:r>
    </w:p>
    <w:p w14:paraId="1399C844" w14:textId="1D3BCC8D" w:rsidR="00991176" w:rsidRDefault="00991176" w:rsidP="00D243F4">
      <w:pPr>
        <w:numPr>
          <w:ilvl w:val="1"/>
          <w:numId w:val="2"/>
        </w:numPr>
        <w:pBdr>
          <w:top w:val="nil"/>
          <w:left w:val="nil"/>
          <w:bottom w:val="nil"/>
          <w:right w:val="nil"/>
          <w:between w:val="nil"/>
        </w:pBdr>
        <w:rPr>
          <w:rFonts w:cstheme="majorHAnsi"/>
          <w:szCs w:val="22"/>
        </w:rPr>
      </w:pPr>
      <w:r>
        <w:rPr>
          <w:rFonts w:cstheme="majorHAnsi"/>
          <w:szCs w:val="22"/>
        </w:rPr>
        <w:t>A Dean Representing the Council of Deans</w:t>
      </w:r>
    </w:p>
    <w:p w14:paraId="3356B5EF" w14:textId="1EB7D315" w:rsidR="005444E8" w:rsidRDefault="005444E8" w:rsidP="00D243F4">
      <w:pPr>
        <w:numPr>
          <w:ilvl w:val="1"/>
          <w:numId w:val="2"/>
        </w:numPr>
        <w:pBdr>
          <w:top w:val="nil"/>
          <w:left w:val="nil"/>
          <w:bottom w:val="nil"/>
          <w:right w:val="nil"/>
          <w:between w:val="nil"/>
        </w:pBdr>
        <w:rPr>
          <w:rFonts w:cstheme="majorHAnsi"/>
          <w:szCs w:val="22"/>
        </w:rPr>
      </w:pPr>
      <w:r>
        <w:rPr>
          <w:rFonts w:cstheme="majorHAnsi"/>
          <w:szCs w:val="22"/>
        </w:rPr>
        <w:t xml:space="preserve">One Representative </w:t>
      </w:r>
      <w:r w:rsidR="00991176">
        <w:rPr>
          <w:rFonts w:cstheme="majorHAnsi"/>
          <w:szCs w:val="22"/>
        </w:rPr>
        <w:t>e</w:t>
      </w:r>
      <w:r>
        <w:rPr>
          <w:rFonts w:cstheme="majorHAnsi"/>
          <w:szCs w:val="22"/>
        </w:rPr>
        <w:t xml:space="preserve">ach </w:t>
      </w:r>
      <w:r w:rsidR="00991176">
        <w:rPr>
          <w:rFonts w:cstheme="majorHAnsi"/>
          <w:szCs w:val="22"/>
        </w:rPr>
        <w:t xml:space="preserve">from the </w:t>
      </w:r>
      <w:r>
        <w:rPr>
          <w:rFonts w:cstheme="majorHAnsi"/>
          <w:szCs w:val="22"/>
        </w:rPr>
        <w:t>Division</w:t>
      </w:r>
      <w:r w:rsidR="00991176">
        <w:rPr>
          <w:rFonts w:cstheme="majorHAnsi"/>
          <w:szCs w:val="22"/>
        </w:rPr>
        <w:t>s</w:t>
      </w:r>
      <w:r>
        <w:rPr>
          <w:rFonts w:cstheme="majorHAnsi"/>
          <w:szCs w:val="22"/>
        </w:rPr>
        <w:t xml:space="preserve"> of </w:t>
      </w:r>
      <w:r w:rsidR="00991176">
        <w:rPr>
          <w:rFonts w:cstheme="majorHAnsi"/>
          <w:szCs w:val="22"/>
        </w:rPr>
        <w:t>Student Affairs and Research and Economic Development</w:t>
      </w:r>
    </w:p>
    <w:p w14:paraId="4770B887" w14:textId="7521F521" w:rsidR="00BA60AD" w:rsidRDefault="00BA60AD" w:rsidP="00D243F4">
      <w:pPr>
        <w:numPr>
          <w:ilvl w:val="1"/>
          <w:numId w:val="2"/>
        </w:numPr>
        <w:pBdr>
          <w:top w:val="nil"/>
          <w:left w:val="nil"/>
          <w:bottom w:val="nil"/>
          <w:right w:val="nil"/>
          <w:between w:val="nil"/>
        </w:pBdr>
        <w:rPr>
          <w:rFonts w:cstheme="majorHAnsi"/>
          <w:szCs w:val="22"/>
        </w:rPr>
      </w:pPr>
      <w:r>
        <w:rPr>
          <w:rFonts w:cstheme="majorHAnsi"/>
          <w:szCs w:val="22"/>
        </w:rPr>
        <w:t>An At Large Faculty member with IT expertise</w:t>
      </w:r>
    </w:p>
    <w:p w14:paraId="46682875" w14:textId="5ACF5CA9" w:rsidR="001E7D18" w:rsidRDefault="00BA60AD" w:rsidP="00D243F4">
      <w:pPr>
        <w:numPr>
          <w:ilvl w:val="1"/>
          <w:numId w:val="2"/>
        </w:numPr>
        <w:pBdr>
          <w:top w:val="nil"/>
          <w:left w:val="nil"/>
          <w:bottom w:val="nil"/>
          <w:right w:val="nil"/>
          <w:between w:val="nil"/>
        </w:pBdr>
        <w:rPr>
          <w:rFonts w:cstheme="majorHAnsi"/>
          <w:szCs w:val="22"/>
        </w:rPr>
      </w:pPr>
      <w:r>
        <w:rPr>
          <w:rFonts w:cstheme="majorHAnsi"/>
          <w:szCs w:val="22"/>
        </w:rPr>
        <w:t xml:space="preserve">An Undergraduate and a Graduate student to be appointed by </w:t>
      </w:r>
      <w:r w:rsidR="00991176">
        <w:rPr>
          <w:rFonts w:cstheme="majorHAnsi"/>
          <w:szCs w:val="22"/>
        </w:rPr>
        <w:t xml:space="preserve">the </w:t>
      </w:r>
      <w:r>
        <w:rPr>
          <w:rFonts w:cstheme="majorHAnsi"/>
          <w:szCs w:val="22"/>
        </w:rPr>
        <w:t xml:space="preserve">Student Senate and </w:t>
      </w:r>
      <w:r w:rsidR="00991176">
        <w:rPr>
          <w:rFonts w:cstheme="majorHAnsi"/>
          <w:szCs w:val="22"/>
        </w:rPr>
        <w:t>G</w:t>
      </w:r>
      <w:r>
        <w:rPr>
          <w:rFonts w:cstheme="majorHAnsi"/>
          <w:szCs w:val="22"/>
        </w:rPr>
        <w:t>raduate Student Council, respectively</w:t>
      </w:r>
    </w:p>
    <w:p w14:paraId="60229FFA" w14:textId="1540F32E" w:rsidR="00C95642" w:rsidRPr="00991176" w:rsidRDefault="00C95642" w:rsidP="00D243F4">
      <w:pPr>
        <w:numPr>
          <w:ilvl w:val="1"/>
          <w:numId w:val="2"/>
        </w:numPr>
        <w:pBdr>
          <w:top w:val="nil"/>
          <w:left w:val="nil"/>
          <w:bottom w:val="nil"/>
          <w:right w:val="nil"/>
          <w:between w:val="nil"/>
        </w:pBdr>
        <w:rPr>
          <w:rFonts w:cstheme="majorHAnsi"/>
          <w:szCs w:val="22"/>
        </w:rPr>
      </w:pPr>
      <w:r>
        <w:rPr>
          <w:rFonts w:cstheme="majorHAnsi"/>
          <w:szCs w:val="22"/>
        </w:rPr>
        <w:t>The Chief Information Security Officer of the University as the representative of the IT Security Council.</w:t>
      </w:r>
      <w:bookmarkStart w:id="0" w:name="_GoBack"/>
      <w:bookmarkEnd w:id="0"/>
    </w:p>
    <w:p w14:paraId="74530F13" w14:textId="77777777" w:rsidR="009A244A" w:rsidRPr="00290EE2" w:rsidRDefault="004168D0" w:rsidP="0074485C">
      <w:pPr>
        <w:pBdr>
          <w:top w:val="nil"/>
          <w:left w:val="nil"/>
          <w:bottom w:val="nil"/>
          <w:right w:val="nil"/>
          <w:between w:val="nil"/>
        </w:pBdr>
        <w:rPr>
          <w:rFonts w:cstheme="majorHAnsi"/>
          <w:b/>
          <w:szCs w:val="22"/>
        </w:rPr>
      </w:pPr>
      <w:r w:rsidRPr="00290EE2">
        <w:rPr>
          <w:rFonts w:cstheme="majorHAnsi"/>
          <w:b/>
          <w:szCs w:val="22"/>
        </w:rPr>
        <w:t>Tenure:</w:t>
      </w:r>
    </w:p>
    <w:p w14:paraId="31765266" w14:textId="5A17DB38" w:rsidR="009A244A" w:rsidRPr="00290EE2" w:rsidRDefault="004168D0">
      <w:pPr>
        <w:numPr>
          <w:ilvl w:val="0"/>
          <w:numId w:val="4"/>
        </w:numPr>
        <w:pBdr>
          <w:top w:val="nil"/>
          <w:left w:val="nil"/>
          <w:bottom w:val="nil"/>
          <w:right w:val="nil"/>
          <w:between w:val="nil"/>
        </w:pBdr>
        <w:spacing w:after="280"/>
        <w:rPr>
          <w:rFonts w:cstheme="majorHAnsi"/>
          <w:szCs w:val="22"/>
        </w:rPr>
      </w:pPr>
      <w:r w:rsidRPr="00290EE2">
        <w:rPr>
          <w:rFonts w:cstheme="majorHAnsi"/>
          <w:szCs w:val="22"/>
        </w:rPr>
        <w:t>Committee representatives will serve three-year staggered terms with</w:t>
      </w:r>
      <w:r w:rsidR="001A4A02">
        <w:rPr>
          <w:rFonts w:cstheme="majorHAnsi"/>
          <w:szCs w:val="22"/>
        </w:rPr>
        <w:t xml:space="preserve"> an</w:t>
      </w:r>
      <w:r w:rsidRPr="00290EE2">
        <w:rPr>
          <w:rFonts w:cstheme="majorHAnsi"/>
          <w:szCs w:val="22"/>
        </w:rPr>
        <w:t xml:space="preserve"> option to renew.</w:t>
      </w:r>
    </w:p>
    <w:p w14:paraId="2343EEB2" w14:textId="77777777" w:rsidR="009A244A" w:rsidRPr="00290EE2" w:rsidRDefault="004168D0" w:rsidP="0074485C">
      <w:pPr>
        <w:pBdr>
          <w:top w:val="nil"/>
          <w:left w:val="nil"/>
          <w:bottom w:val="nil"/>
          <w:right w:val="nil"/>
          <w:between w:val="nil"/>
        </w:pBdr>
        <w:rPr>
          <w:rFonts w:cstheme="majorHAnsi"/>
          <w:szCs w:val="22"/>
        </w:rPr>
      </w:pPr>
      <w:r w:rsidRPr="00290EE2">
        <w:rPr>
          <w:rFonts w:cstheme="majorHAnsi"/>
          <w:b/>
          <w:szCs w:val="22"/>
        </w:rPr>
        <w:t>Decision Making</w:t>
      </w:r>
      <w:r w:rsidRPr="00290EE2">
        <w:rPr>
          <w:rFonts w:cstheme="majorHAnsi"/>
          <w:szCs w:val="22"/>
        </w:rPr>
        <w:t xml:space="preserve">: </w:t>
      </w:r>
    </w:p>
    <w:p w14:paraId="0028DBC3" w14:textId="77777777" w:rsidR="009A244A" w:rsidRPr="00290EE2" w:rsidRDefault="004168D0">
      <w:pPr>
        <w:numPr>
          <w:ilvl w:val="0"/>
          <w:numId w:val="4"/>
        </w:numPr>
        <w:pBdr>
          <w:top w:val="nil"/>
          <w:left w:val="nil"/>
          <w:bottom w:val="nil"/>
          <w:right w:val="nil"/>
          <w:between w:val="nil"/>
        </w:pBdr>
        <w:spacing w:after="100"/>
        <w:rPr>
          <w:rFonts w:cstheme="majorHAnsi"/>
          <w:szCs w:val="22"/>
        </w:rPr>
      </w:pPr>
      <w:r w:rsidRPr="00290EE2">
        <w:rPr>
          <w:rFonts w:cstheme="majorHAnsi"/>
          <w:szCs w:val="22"/>
        </w:rPr>
        <w:t xml:space="preserve">A quorum consisting of no less than 66% of full committee membership must be present for the </w:t>
      </w:r>
      <w:r w:rsidR="001A4A02">
        <w:rPr>
          <w:rFonts w:cstheme="majorHAnsi"/>
          <w:szCs w:val="22"/>
        </w:rPr>
        <w:t>IT Gov</w:t>
      </w:r>
      <w:r w:rsidRPr="00290EE2">
        <w:rPr>
          <w:rFonts w:cstheme="majorHAnsi"/>
          <w:szCs w:val="22"/>
        </w:rPr>
        <w:t xml:space="preserve"> to take official action. Consensus is preferred, but formal votes may be taken as necessary.  Minutes of all meetings will be recorded, approved, and posted for the university community broadly to consider.</w:t>
      </w:r>
      <w:r w:rsidRPr="00290EE2">
        <w:rPr>
          <w:rFonts w:cstheme="majorHAnsi"/>
          <w:szCs w:val="22"/>
        </w:rPr>
        <w:br/>
      </w:r>
    </w:p>
    <w:sectPr w:rsidR="009A244A" w:rsidRPr="00290EE2" w:rsidSect="00290E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B63CA" w14:textId="77777777" w:rsidR="0092256F" w:rsidRDefault="0092256F">
      <w:r>
        <w:separator/>
      </w:r>
    </w:p>
  </w:endnote>
  <w:endnote w:type="continuationSeparator" w:id="0">
    <w:p w14:paraId="7275AF62" w14:textId="77777777" w:rsidR="0092256F" w:rsidRDefault="0092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F8C2" w14:textId="77777777" w:rsidR="00307DA2" w:rsidRDefault="00307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9793" w14:textId="77777777" w:rsidR="009A244A" w:rsidRDefault="009A244A">
    <w:pPr>
      <w:pBdr>
        <w:top w:val="nil"/>
        <w:left w:val="nil"/>
        <w:bottom w:val="nil"/>
        <w:right w:val="nil"/>
        <w:between w:val="nil"/>
      </w:pBdr>
      <w:tabs>
        <w:tab w:val="center" w:pos="4320"/>
        <w:tab w:val="right" w:pos="8640"/>
      </w:tabs>
      <w:spacing w:after="7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CA86" w14:textId="77777777" w:rsidR="00307DA2" w:rsidRDefault="00307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51038" w14:textId="77777777" w:rsidR="0092256F" w:rsidRDefault="0092256F">
      <w:r>
        <w:separator/>
      </w:r>
    </w:p>
  </w:footnote>
  <w:footnote w:type="continuationSeparator" w:id="0">
    <w:p w14:paraId="1243EB73" w14:textId="77777777" w:rsidR="0092256F" w:rsidRDefault="0092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4BC2" w14:textId="77777777" w:rsidR="00307DA2" w:rsidRDefault="00307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5BF7D" w14:textId="77777777" w:rsidR="00290EE2" w:rsidRDefault="00290EE2">
    <w:pPr>
      <w:pBdr>
        <w:top w:val="nil"/>
        <w:left w:val="nil"/>
        <w:bottom w:val="nil"/>
        <w:right w:val="nil"/>
        <w:between w:val="nil"/>
      </w:pBdr>
      <w:rPr>
        <w:noProof/>
      </w:rPr>
    </w:pPr>
    <w:r>
      <w:rPr>
        <w:noProof/>
      </w:rPr>
      <w:drawing>
        <wp:anchor distT="0" distB="0" distL="114300" distR="114300" simplePos="0" relativeHeight="251658240" behindDoc="0" locked="0" layoutInCell="1" hidden="0" allowOverlap="1" wp14:anchorId="139421CF" wp14:editId="34E1C868">
          <wp:simplePos x="0" y="0"/>
          <wp:positionH relativeFrom="column">
            <wp:posOffset>-200025</wp:posOffset>
          </wp:positionH>
          <wp:positionV relativeFrom="paragraph">
            <wp:posOffset>-15240</wp:posOffset>
          </wp:positionV>
          <wp:extent cx="2036445" cy="971550"/>
          <wp:effectExtent l="0" t="0" r="1905" b="0"/>
          <wp:wrapSquare wrapText="bothSides" distT="0" distB="0" distL="114300" distR="114300"/>
          <wp:docPr id="2" name="image2.png" descr="URI_logo_282"/>
          <wp:cNvGraphicFramePr/>
          <a:graphic xmlns:a="http://schemas.openxmlformats.org/drawingml/2006/main">
            <a:graphicData uri="http://schemas.openxmlformats.org/drawingml/2006/picture">
              <pic:pic xmlns:pic="http://schemas.openxmlformats.org/drawingml/2006/picture">
                <pic:nvPicPr>
                  <pic:cNvPr id="0" name="image2.png" descr="URI_logo_282"/>
                  <pic:cNvPicPr preferRelativeResize="0"/>
                </pic:nvPicPr>
                <pic:blipFill rotWithShape="1">
                  <a:blip r:embed="rId1"/>
                  <a:srcRect b="38232"/>
                  <a:stretch/>
                </pic:blipFill>
                <pic:spPr bwMode="auto">
                  <a:xfrm>
                    <a:off x="0" y="0"/>
                    <a:ext cx="2036445" cy="971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9264" behindDoc="0" locked="0" layoutInCell="1" hidden="0" allowOverlap="1" wp14:anchorId="54D21F30" wp14:editId="1C035360">
          <wp:simplePos x="0" y="0"/>
          <wp:positionH relativeFrom="page">
            <wp:align>right</wp:align>
          </wp:positionH>
          <wp:positionV relativeFrom="paragraph">
            <wp:posOffset>-401320</wp:posOffset>
          </wp:positionV>
          <wp:extent cx="2971800" cy="1543050"/>
          <wp:effectExtent l="0" t="0" r="0" b="0"/>
          <wp:wrapSquare wrapText="bothSides" distT="0" distB="0" distL="114300" distR="114300"/>
          <wp:docPr id="3" name="image3.png" descr="MY FINAL 2 COLOR"/>
          <wp:cNvGraphicFramePr/>
          <a:graphic xmlns:a="http://schemas.openxmlformats.org/drawingml/2006/main">
            <a:graphicData uri="http://schemas.openxmlformats.org/drawingml/2006/picture">
              <pic:pic xmlns:pic="http://schemas.openxmlformats.org/drawingml/2006/picture">
                <pic:nvPicPr>
                  <pic:cNvPr id="0" name="image3.png" descr="MY FINAL 2 COLOR"/>
                  <pic:cNvPicPr preferRelativeResize="0"/>
                </pic:nvPicPr>
                <pic:blipFill rotWithShape="1">
                  <a:blip r:embed="rId2"/>
                  <a:srcRect b="34413"/>
                  <a:stretch/>
                </pic:blipFill>
                <pic:spPr bwMode="auto">
                  <a:xfrm>
                    <a:off x="0" y="0"/>
                    <a:ext cx="2971800" cy="1543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EEFECA3" w14:textId="77777777" w:rsidR="00290EE2" w:rsidRDefault="00290EE2">
    <w:pPr>
      <w:pBdr>
        <w:top w:val="nil"/>
        <w:left w:val="nil"/>
        <w:bottom w:val="nil"/>
        <w:right w:val="nil"/>
        <w:between w:val="nil"/>
      </w:pBdr>
      <w:rPr>
        <w:noProof/>
      </w:rPr>
    </w:pPr>
  </w:p>
  <w:p w14:paraId="1555F4F8" w14:textId="77777777" w:rsidR="009A244A" w:rsidRDefault="009A244A">
    <w:pPr>
      <w:pBdr>
        <w:top w:val="nil"/>
        <w:left w:val="nil"/>
        <w:bottom w:val="nil"/>
        <w:right w:val="nil"/>
        <w:between w:val="nil"/>
      </w:pBdr>
    </w:pPr>
  </w:p>
  <w:p w14:paraId="1DA39A13" w14:textId="77777777" w:rsidR="009A244A" w:rsidRDefault="009A244A">
    <w:pPr>
      <w:pBdr>
        <w:top w:val="nil"/>
        <w:left w:val="nil"/>
        <w:bottom w:val="nil"/>
        <w:right w:val="nil"/>
        <w:between w:val="nil"/>
      </w:pBdr>
    </w:pPr>
  </w:p>
  <w:p w14:paraId="285A856C" w14:textId="77777777" w:rsidR="009A244A" w:rsidRDefault="00290EE2">
    <w:pPr>
      <w:pBdr>
        <w:top w:val="nil"/>
        <w:left w:val="nil"/>
        <w:bottom w:val="nil"/>
        <w:right w:val="nil"/>
        <w:between w:val="nil"/>
      </w:pBdr>
    </w:pPr>
    <w:r>
      <w:rPr>
        <w:noProof/>
      </w:rPr>
      <mc:AlternateContent>
        <mc:Choice Requires="wps">
          <w:drawing>
            <wp:anchor distT="4294967295" distB="4294967295" distL="114300" distR="114300" simplePos="0" relativeHeight="251661312" behindDoc="0" locked="0" layoutInCell="1" hidden="0" allowOverlap="1" wp14:anchorId="5AA4B0BB" wp14:editId="7B1CDCF5">
              <wp:simplePos x="0" y="0"/>
              <wp:positionH relativeFrom="column">
                <wp:posOffset>114300</wp:posOffset>
              </wp:positionH>
              <wp:positionV relativeFrom="paragraph">
                <wp:posOffset>33655</wp:posOffset>
              </wp:positionV>
              <wp:extent cx="61849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184900" cy="12700"/>
                      </a:xfrm>
                      <a:prstGeom prst="straightConnector1">
                        <a:avLst/>
                      </a:prstGeom>
                      <a:noFill/>
                      <a:ln w="9525" cap="flat" cmpd="sng">
                        <a:solidFill>
                          <a:srgbClr val="19365B"/>
                        </a:solidFill>
                        <a:prstDash val="solid"/>
                        <a:round/>
                        <a:headEnd type="none" w="sm" len="sm"/>
                        <a:tailEnd type="none" w="sm" len="sm"/>
                      </a:ln>
                    </wps:spPr>
                    <wps:bodyPr/>
                  </wps:wsp>
                </a:graphicData>
              </a:graphic>
            </wp:anchor>
          </w:drawing>
        </mc:Choice>
        <mc:Fallback>
          <w:pict>
            <v:shapetype w14:anchorId="2AB3FDC1" id="_x0000_t32" coordsize="21600,21600" o:spt="32" o:oned="t" path="m,l21600,21600e" filled="f">
              <v:path arrowok="t" fillok="f" o:connecttype="none"/>
              <o:lock v:ext="edit" shapetype="t"/>
            </v:shapetype>
            <v:shape id="Straight Arrow Connector 1" o:spid="_x0000_s1026" type="#_x0000_t32" style="position:absolute;margin-left:9pt;margin-top:2.65pt;width:487pt;height:1pt;z-index:25166131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" strokecolor="#19365b">
              <v:stroke startarrowwidth="narrow" startarrowlength="short" endarrowwidth="narrow" endarrowlength="short"/>
            </v:shape>
          </w:pict>
        </mc:Fallback>
      </mc:AlternateContent>
    </w:r>
  </w:p>
  <w:p w14:paraId="33BD54C1" w14:textId="77777777" w:rsidR="009A244A" w:rsidRDefault="009A244A">
    <w:pPr>
      <w:pBdr>
        <w:top w:val="nil"/>
        <w:left w:val="nil"/>
        <w:bottom w:val="nil"/>
        <w:right w:val="nil"/>
        <w:between w:val="nil"/>
      </w:pBdr>
    </w:pPr>
  </w:p>
  <w:p w14:paraId="016945C3" w14:textId="77777777" w:rsidR="009A244A" w:rsidRDefault="009A244A">
    <w:pPr>
      <w:pBdr>
        <w:top w:val="nil"/>
        <w:left w:val="nil"/>
        <w:bottom w:val="nil"/>
        <w:right w:val="nil"/>
        <w:between w:val="nil"/>
      </w:pBd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3110" w14:textId="77777777" w:rsidR="00307DA2" w:rsidRDefault="00307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D5DF1"/>
    <w:multiLevelType w:val="multilevel"/>
    <w:tmpl w:val="87D0D3E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79411A2"/>
    <w:multiLevelType w:val="multilevel"/>
    <w:tmpl w:val="4DEE0A20"/>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2" w15:restartNumberingAfterBreak="0">
    <w:nsid w:val="458E1E90"/>
    <w:multiLevelType w:val="multilevel"/>
    <w:tmpl w:val="4232045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55EC1742"/>
    <w:multiLevelType w:val="multilevel"/>
    <w:tmpl w:val="DC60FF2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573425CA"/>
    <w:multiLevelType w:val="multilevel"/>
    <w:tmpl w:val="F110A8A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 w15:restartNumberingAfterBreak="0">
    <w:nsid w:val="596F43F5"/>
    <w:multiLevelType w:val="multilevel"/>
    <w:tmpl w:val="C5BE92D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 w15:restartNumberingAfterBreak="0">
    <w:nsid w:val="5BFC141A"/>
    <w:multiLevelType w:val="hybridMultilevel"/>
    <w:tmpl w:val="C75E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32A7D"/>
    <w:multiLevelType w:val="multilevel"/>
    <w:tmpl w:val="83A824AE"/>
    <w:lvl w:ilvl="0">
      <w:start w:val="1"/>
      <w:numFmt w:val="decimal"/>
      <w:lvlText w:val="%1."/>
      <w:lvlJc w:val="left"/>
      <w:pPr>
        <w:ind w:left="360" w:hanging="360"/>
      </w:p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7C1C0BFC"/>
    <w:multiLevelType w:val="multilevel"/>
    <w:tmpl w:val="0776805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1"/>
  </w:num>
  <w:num w:numId="2">
    <w:abstractNumId w:val="4"/>
  </w:num>
  <w:num w:numId="3">
    <w:abstractNumId w:val="8"/>
  </w:num>
  <w:num w:numId="4">
    <w:abstractNumId w:val="3"/>
  </w:num>
  <w:num w:numId="5">
    <w:abstractNumId w:val="2"/>
  </w:num>
  <w:num w:numId="6">
    <w:abstractNumId w:val="7"/>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4A"/>
    <w:rsid w:val="00006CC3"/>
    <w:rsid w:val="00011ED3"/>
    <w:rsid w:val="0006246D"/>
    <w:rsid w:val="000B0366"/>
    <w:rsid w:val="000B1F87"/>
    <w:rsid w:val="000D3F8D"/>
    <w:rsid w:val="000E439B"/>
    <w:rsid w:val="001A4A02"/>
    <w:rsid w:val="001D3EB9"/>
    <w:rsid w:val="001E7D18"/>
    <w:rsid w:val="002231F6"/>
    <w:rsid w:val="00286545"/>
    <w:rsid w:val="00290EE2"/>
    <w:rsid w:val="002C5BAC"/>
    <w:rsid w:val="002D03EC"/>
    <w:rsid w:val="00303976"/>
    <w:rsid w:val="00307DA2"/>
    <w:rsid w:val="003460A0"/>
    <w:rsid w:val="003509A0"/>
    <w:rsid w:val="00365725"/>
    <w:rsid w:val="003F05CA"/>
    <w:rsid w:val="003F1575"/>
    <w:rsid w:val="004040D2"/>
    <w:rsid w:val="004168D0"/>
    <w:rsid w:val="004202DD"/>
    <w:rsid w:val="00426C02"/>
    <w:rsid w:val="00457B9E"/>
    <w:rsid w:val="00523099"/>
    <w:rsid w:val="00531C7B"/>
    <w:rsid w:val="005444E8"/>
    <w:rsid w:val="005526A0"/>
    <w:rsid w:val="00554BC1"/>
    <w:rsid w:val="005949CC"/>
    <w:rsid w:val="005B0BF7"/>
    <w:rsid w:val="00604060"/>
    <w:rsid w:val="00664587"/>
    <w:rsid w:val="0069685F"/>
    <w:rsid w:val="006A4828"/>
    <w:rsid w:val="00701AF3"/>
    <w:rsid w:val="0074485C"/>
    <w:rsid w:val="00752ABA"/>
    <w:rsid w:val="007F616F"/>
    <w:rsid w:val="00847B88"/>
    <w:rsid w:val="008540F8"/>
    <w:rsid w:val="0087790A"/>
    <w:rsid w:val="0088168D"/>
    <w:rsid w:val="00887F07"/>
    <w:rsid w:val="008C3DF7"/>
    <w:rsid w:val="008C712F"/>
    <w:rsid w:val="008F123F"/>
    <w:rsid w:val="00907E59"/>
    <w:rsid w:val="0092256F"/>
    <w:rsid w:val="009848B9"/>
    <w:rsid w:val="00991176"/>
    <w:rsid w:val="00996054"/>
    <w:rsid w:val="009A244A"/>
    <w:rsid w:val="009D7761"/>
    <w:rsid w:val="009F0C7D"/>
    <w:rsid w:val="00A31294"/>
    <w:rsid w:val="00A35246"/>
    <w:rsid w:val="00A74745"/>
    <w:rsid w:val="00A848E9"/>
    <w:rsid w:val="00B0563C"/>
    <w:rsid w:val="00B53218"/>
    <w:rsid w:val="00BA60AD"/>
    <w:rsid w:val="00C440A3"/>
    <w:rsid w:val="00C74575"/>
    <w:rsid w:val="00C95642"/>
    <w:rsid w:val="00D0106D"/>
    <w:rsid w:val="00D22F54"/>
    <w:rsid w:val="00D243F4"/>
    <w:rsid w:val="00D260F3"/>
    <w:rsid w:val="00D42918"/>
    <w:rsid w:val="00DE1ACF"/>
    <w:rsid w:val="00DE6DEC"/>
    <w:rsid w:val="00E649FA"/>
    <w:rsid w:val="00EE59D6"/>
    <w:rsid w:val="00F2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88C7"/>
  <w15:docId w15:val="{0447A355-22EB-495A-B48B-D9F6DB4D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AF3"/>
    <w:rPr>
      <w:rFonts w:asciiTheme="majorHAnsi" w:hAnsiTheme="majorHAnsi"/>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0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EE2"/>
    <w:rPr>
      <w:rFonts w:ascii="Segoe UI" w:hAnsi="Segoe UI" w:cs="Segoe UI"/>
      <w:sz w:val="18"/>
      <w:szCs w:val="18"/>
    </w:rPr>
  </w:style>
  <w:style w:type="paragraph" w:styleId="Header">
    <w:name w:val="header"/>
    <w:basedOn w:val="Normal"/>
    <w:link w:val="HeaderChar"/>
    <w:uiPriority w:val="99"/>
    <w:unhideWhenUsed/>
    <w:rsid w:val="00290EE2"/>
    <w:pPr>
      <w:tabs>
        <w:tab w:val="center" w:pos="4680"/>
        <w:tab w:val="right" w:pos="9360"/>
      </w:tabs>
    </w:pPr>
  </w:style>
  <w:style w:type="character" w:customStyle="1" w:styleId="HeaderChar">
    <w:name w:val="Header Char"/>
    <w:basedOn w:val="DefaultParagraphFont"/>
    <w:link w:val="Header"/>
    <w:uiPriority w:val="99"/>
    <w:rsid w:val="00290EE2"/>
  </w:style>
  <w:style w:type="paragraph" w:styleId="Footer">
    <w:name w:val="footer"/>
    <w:basedOn w:val="Normal"/>
    <w:link w:val="FooterChar"/>
    <w:uiPriority w:val="99"/>
    <w:unhideWhenUsed/>
    <w:rsid w:val="00290EE2"/>
    <w:pPr>
      <w:tabs>
        <w:tab w:val="center" w:pos="4680"/>
        <w:tab w:val="right" w:pos="9360"/>
      </w:tabs>
    </w:pPr>
  </w:style>
  <w:style w:type="character" w:customStyle="1" w:styleId="FooterChar">
    <w:name w:val="Footer Char"/>
    <w:basedOn w:val="DefaultParagraphFont"/>
    <w:link w:val="Footer"/>
    <w:uiPriority w:val="99"/>
    <w:rsid w:val="00290EE2"/>
  </w:style>
  <w:style w:type="paragraph" w:styleId="CommentSubject">
    <w:name w:val="annotation subject"/>
    <w:basedOn w:val="CommentText"/>
    <w:next w:val="CommentText"/>
    <w:link w:val="CommentSubjectChar"/>
    <w:uiPriority w:val="99"/>
    <w:semiHidden/>
    <w:unhideWhenUsed/>
    <w:rsid w:val="00426C02"/>
    <w:rPr>
      <w:b/>
      <w:bCs/>
    </w:rPr>
  </w:style>
  <w:style w:type="character" w:customStyle="1" w:styleId="CommentSubjectChar">
    <w:name w:val="Comment Subject Char"/>
    <w:basedOn w:val="CommentTextChar"/>
    <w:link w:val="CommentSubject"/>
    <w:uiPriority w:val="99"/>
    <w:semiHidden/>
    <w:rsid w:val="00426C02"/>
    <w:rPr>
      <w:rFonts w:asciiTheme="majorHAnsi" w:hAnsiTheme="majorHAnsi"/>
      <w:b/>
      <w:bCs/>
      <w:sz w:val="20"/>
      <w:szCs w:val="20"/>
    </w:rPr>
  </w:style>
  <w:style w:type="paragraph" w:styleId="ListParagraph">
    <w:name w:val="List Paragraph"/>
    <w:basedOn w:val="Normal"/>
    <w:uiPriority w:val="34"/>
    <w:qFormat/>
    <w:rsid w:val="00F22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4514ABEB230A4FB9D795369CE48EA5" ma:contentTypeVersion="5" ma:contentTypeDescription="Create a new document." ma:contentTypeScope="" ma:versionID="ab9f38c23f82c06050fa443fc68206c0">
  <xsd:schema xmlns:xsd="http://www.w3.org/2001/XMLSchema" xmlns:xs="http://www.w3.org/2001/XMLSchema" xmlns:p="http://schemas.microsoft.com/office/2006/metadata/properties" xmlns:ns3="c93f2273-e885-4d2f-a95a-9376335ab6a3" xmlns:ns4="ed336621-3606-4f5a-bf65-145baa44707f" targetNamespace="http://schemas.microsoft.com/office/2006/metadata/properties" ma:root="true" ma:fieldsID="fdbb57eed726a5d4d6af7102afb19e3e" ns3:_="" ns4:_="">
    <xsd:import namespace="c93f2273-e885-4d2f-a95a-9376335ab6a3"/>
    <xsd:import namespace="ed336621-3606-4f5a-bf65-145baa4470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f2273-e885-4d2f-a95a-9376335ab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36621-3606-4f5a-bf65-145baa4470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4DFE5-9FF2-443F-B2EB-71A319D49BB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F9C61D55-3A56-4119-8152-1AB2EDFB1C0F}">
  <ds:schemaRefs>
    <ds:schemaRef ds:uri="http://schemas.microsoft.com/office/2006/metadata/contentType"/>
    <ds:schemaRef ds:uri="http://schemas.microsoft.com/office/2006/metadata/properties/metaAttributes"/>
    <ds:schemaRef ds:uri="http://www.w3.org/2000/xmlns/"/>
    <ds:schemaRef ds:uri="http://www.w3.org/2001/XMLSchema"/>
    <ds:schemaRef ds:uri="c93f2273-e885-4d2f-a95a-9376335ab6a3"/>
    <ds:schemaRef ds:uri="ed336621-3606-4f5a-bf65-145baa44707f"/>
  </ds:schemaRefs>
</ds:datastoreItem>
</file>

<file path=customXml/itemProps3.xml><?xml version="1.0" encoding="utf-8"?>
<ds:datastoreItem xmlns:ds="http://schemas.openxmlformats.org/officeDocument/2006/customXml" ds:itemID="{B5DA519C-A5D5-4C21-90FA-FFC44A8CC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Karlis Kaugars</cp:lastModifiedBy>
  <cp:revision>41</cp:revision>
  <dcterms:created xsi:type="dcterms:W3CDTF">2019-11-22T17:45:00Z</dcterms:created>
  <dcterms:modified xsi:type="dcterms:W3CDTF">2020-01-27T23:55:00Z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0x010100EE4514ABEB230A4FB9D795369CE48EA5</vt:lpwstr>
  </property>
</Properties>
</file>